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台州恩泽医疗中心（集团）202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年公开招聘高层次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卫技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人员计划表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55"/>
        <w:gridCol w:w="915"/>
        <w:gridCol w:w="660"/>
        <w:gridCol w:w="1500"/>
        <w:gridCol w:w="2520"/>
        <w:gridCol w:w="3390"/>
        <w:gridCol w:w="810"/>
        <w:gridCol w:w="1530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招考计划</w:t>
            </w:r>
          </w:p>
        </w:tc>
        <w:tc>
          <w:tcPr>
            <w:tcW w:w="741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所需资格条件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分数比例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66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学历/学位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学历专业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心血管内科学、内科学、临床医学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神经病学、内科学、临床医学</w:t>
            </w:r>
          </w:p>
        </w:tc>
        <w:tc>
          <w:tcPr>
            <w:tcW w:w="339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消化内科学、内科学、临床医学</w:t>
            </w:r>
          </w:p>
        </w:tc>
        <w:tc>
          <w:tcPr>
            <w:tcW w:w="339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呼吸内科医生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呼吸内科学、内科学、临床医学</w:t>
            </w:r>
          </w:p>
        </w:tc>
        <w:tc>
          <w:tcPr>
            <w:tcW w:w="339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血液肿瘤内科医生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肿瘤学（内科方向）、内科学（含血液病方向）、临床医学</w:t>
            </w:r>
          </w:p>
        </w:tc>
        <w:tc>
          <w:tcPr>
            <w:tcW w:w="339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儿内科医生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儿内科学、儿科学、内科学、临床医学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重症医生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重症医学、急诊医学、内科学、临床医学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骨科康复医生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骨科学（含手足外科方向）、外科学、临床医学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妇产科学、生殖医学、临床医学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肝胆胰外科医生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肝胆胰外科、外科学、临床医学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胃肠外科医生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胃肠外科、外科学、临床医学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乳腺甲状腺外科、肿瘤学（外科方向）、外科学、临床医学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神经外科学、外科学、临床医学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整形美容科医生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整形美容科、外科学、临床医学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耳鼻咽喉科学、外科学、临床医学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口腔医学类相关专业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放射诊断医生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放射影像学、临床医学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病理诊断医生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病理学及相关专业、临床医学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医学博士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除以上岗位外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的其他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医学相关专业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、医工信类等可从事医学科研类岗位的专业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，且近3年以第一作者（不含共同）发表中科院三区（小类）及以上SCI论文1篇。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DFB292D-355A-4725-8BA5-948C6C788F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A7400A-AA59-4DC0-871D-31AEAEDA60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5"/>
        <w:rFonts w:ascii="仿宋_GB2312" w:hAnsi="仿宋_GB2312" w:eastAsia="仿宋_GB2312" w:cs="仿宋_GB2312"/>
        <w:sz w:val="24"/>
        <w:szCs w:val="24"/>
      </w:rPr>
      <w:t>3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TY1MTgyZWVmNzQ0M2QyODNkZmRmZDhkNTg0YWUifQ=="/>
  </w:docVars>
  <w:rsids>
    <w:rsidRoot w:val="239B4916"/>
    <w:rsid w:val="1C1945A6"/>
    <w:rsid w:val="239B4916"/>
    <w:rsid w:val="29CE5AA6"/>
    <w:rsid w:val="30CD034B"/>
    <w:rsid w:val="3CAE4FD4"/>
    <w:rsid w:val="3FA076F0"/>
    <w:rsid w:val="4108182B"/>
    <w:rsid w:val="58D75E75"/>
    <w:rsid w:val="5B5E3DFE"/>
    <w:rsid w:val="6A26162E"/>
    <w:rsid w:val="6B1119F3"/>
    <w:rsid w:val="710870D8"/>
    <w:rsid w:val="79A455AE"/>
    <w:rsid w:val="7C107E09"/>
    <w:rsid w:val="7D5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1287</Words>
  <Characters>1528</Characters>
  <Lines>0</Lines>
  <Paragraphs>0</Paragraphs>
  <TotalTime>1007</TotalTime>
  <ScaleCrop>false</ScaleCrop>
  <LinksUpToDate>false</LinksUpToDate>
  <CharactersWithSpaces>1528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2024-02-29T08:36:00Z</dcterms:created>
  <dc:creator>应敏霞</dc:creator>
  <cp:lastModifiedBy>吴敏</cp:lastModifiedBy>
  <dcterms:modified xsi:type="dcterms:W3CDTF">2025-01-23T03:03:47Z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B572A95C30734775A850788F192B90EF_11</vt:lpwstr>
  </property>
</Properties>
</file>