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szCs w:val="24"/>
          <w:highlight w:val="none"/>
          <w:lang w:val="en-US" w:eastAsia="zh-CN"/>
        </w:rPr>
        <w:t>井冈山市第二人民医院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招聘报名表（表1）</w:t>
      </w:r>
      <w:bookmarkStart w:id="0" w:name="_GoBack"/>
      <w:bookmarkEnd w:id="0"/>
    </w:p>
    <w:p>
      <w:pPr>
        <w:spacing w:line="240" w:lineRule="exact"/>
        <w:rPr>
          <w:rFonts w:hint="default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应聘岗位：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**-**岗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（请务必注意序号）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如遇紧急事故，请联络：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 xml:space="preserve">□行政编      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3. 本人授权限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井冈山市第二人民医院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公开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户籍所在地以身份证为准，现居住地为目前居住地，统一格式。举例：张三户籍为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/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566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2022-09-30T00:26:42Z</dcterms:created>
  <dc:creator>Administrator</dc:creator>
  <cp:lastModifiedBy>吉安人才市场耿</cp:lastModifiedBy>
  <dcterms:modified xsi:type="dcterms:W3CDTF">2022-09-30T00:26:54Z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1B5D261A29F24AD49720A6C330082531</vt:lpwstr>
  </property>
</Properties>
</file>