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680"/>
          <w:tab w:val="left" w:pos="8064"/>
        </w:tabs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pacing w:val="3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680"/>
          <w:tab w:val="left" w:pos="8064"/>
        </w:tabs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pacing w:val="3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30"/>
          <w:sz w:val="44"/>
          <w:szCs w:val="44"/>
          <w14:textFill>
            <w14:solidFill>
              <w14:schemeClr w14:val="tx1"/>
            </w14:solidFill>
          </w14:textFill>
        </w:rPr>
        <w:t>天津市保健事务中心选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3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30"/>
          <w:sz w:val="44"/>
          <w:szCs w:val="44"/>
          <w14:textFill>
            <w14:solidFill>
              <w14:schemeClr w14:val="tx1"/>
            </w14:solidFill>
          </w14:textFill>
        </w:rPr>
        <w:t>工作人员计划表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140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23"/>
        <w:gridCol w:w="2475"/>
        <w:gridCol w:w="2004"/>
        <w:gridCol w:w="1559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13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计划人数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13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党群管理岗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7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马克思主义中国化研究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社会工作与社会法治</w:t>
            </w:r>
          </w:p>
        </w:tc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全日制硕士研究生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周岁（198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月1日及后出生）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面向天津市，为财政全额拨款事业单位在编在岗人员，中共党员，具有2年以上基层党群工作经历，具有八级或以上管理岗位资格</w:t>
            </w:r>
          </w:p>
        </w:tc>
      </w:tr>
      <w:tr>
        <w:trPr>
          <w:trHeight w:val="1016" w:hRule="atLeast"/>
        </w:trPr>
        <w:tc>
          <w:tcPr>
            <w:tcW w:w="13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专技岗初级资格人员</w:t>
            </w:r>
          </w:p>
        </w:tc>
        <w:tc>
          <w:tcPr>
            <w:tcW w:w="7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内科学、老年医学、中医学、药学、公共卫生与预防医学</w:t>
            </w:r>
          </w:p>
        </w:tc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全日制硕士研究生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≤3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周岁（19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月1日及后出生）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面向天津市，为市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卫生健康委直属全额事业单位在编在岗人员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，中共党员，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具有初级以上（含初级）相应专业技术职称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417" w:header="851" w:footer="1134" w:gutter="0"/>
          <w:pgNumType w:fmt="decimal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4E6B"/>
    <w:rsid w:val="7FD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2022-07-18T12:55:00Z</dcterms:created>
  <dc:creator>雨熹 Cisia</dc:creator>
  <cp:lastModifiedBy>雨熹 Cisia</cp:lastModifiedBy>
  <dcterms:modified xsi:type="dcterms:W3CDTF">2022-07-18T12:55:55Z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97609249315B524ED0E7D46249996F5C</vt:lpwstr>
  </property>
</Properties>
</file>