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inorEastAsia" w:hAnsiTheme="minorEastAsia" w:eastAsiaTheme="majorEastAsia" w:cstheme="minorEastAsia"/>
          <w:b/>
          <w:bCs/>
          <w:color w:val="auto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202213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5"/>
        <w:tblW w:w="9647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39"/>
        <w:gridCol w:w="1420"/>
        <w:gridCol w:w="758"/>
        <w:gridCol w:w="793"/>
        <w:gridCol w:w="1010"/>
        <w:gridCol w:w="851"/>
        <w:gridCol w:w="1024"/>
        <w:gridCol w:w="1240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王冬妮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儿科医生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医师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儿科学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王金英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儿童康复科医生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医生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2"/>
                <w:szCs w:val="22"/>
                <w:lang w:val="en-US" w:eastAsia="zh-CN"/>
              </w:rPr>
              <w:t>康复医学与理疗学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羊芊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护士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护理学</w:t>
            </w:r>
          </w:p>
        </w:tc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C4533"/>
    <w:rsid w:val="29E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2022-07-07T00:49:00Z</dcterms:created>
  <dc:creator>吴爱平</dc:creator>
  <cp:lastModifiedBy>吴爱平</cp:lastModifiedBy>
  <dcterms:modified xsi:type="dcterms:W3CDTF">2022-07-07T00:53:56Z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