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4"/>
        <w:gridCol w:w="1408"/>
        <w:gridCol w:w="990"/>
        <w:gridCol w:w="1050"/>
        <w:gridCol w:w="1260"/>
        <w:gridCol w:w="1620"/>
        <w:gridCol w:w="915"/>
        <w:gridCol w:w="940"/>
        <w:gridCol w:w="2705"/>
        <w:gridCol w:w="118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992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highlight w:val="none"/>
                <w:lang w:eastAsia="zh-CN"/>
              </w:rPr>
              <w:t>附件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highlight w:val="no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</w:rPr>
              <w:t>年衢州市妇幼保健院公开招聘第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eastAsia="zh-CN"/>
              </w:rPr>
              <w:t>三批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</w:rPr>
              <w:t>编外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eastAsia="zh-CN"/>
              </w:rPr>
              <w:t>人员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</w:rPr>
              <w:t>计划表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58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9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专业要求 </w:t>
            </w:r>
          </w:p>
        </w:tc>
        <w:tc>
          <w:tcPr>
            <w:tcW w:w="9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9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27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其他要求 </w:t>
            </w:r>
          </w:p>
        </w:tc>
        <w:tc>
          <w:tcPr>
            <w:tcW w:w="11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考试形式</w:t>
            </w:r>
          </w:p>
        </w:tc>
        <w:tc>
          <w:tcPr>
            <w:tcW w:w="13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有两年以上医学检验工作经验优先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心电图医师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临床医学、医学影像学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有心电图工作经验优先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妇产科医师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临床医学、妇产科学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初级职称者已规培，须具有执业医师资格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临床医学、儿科学、儿科医学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初级职称者已规培，须具有执业医师资格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临床医学、麻醉学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初级职称者已规培，须具有执业医师资格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2022年应届毕业生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水电维修工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具有电工职业资格证，持高压、低压电工作业操作证者优先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水电维修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YjliNmNlYWEzZmU2NjFlNGJkYzRjOWJlZTg1YzcifQ=="/>
  </w:docVars>
  <w:rsids>
    <w:rsidRoot w:val="00000000"/>
    <w:rsid w:val="0459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2022-06-20T09:34:37Z</dcterms:created>
  <dc:creator>Administrator</dc:creator>
  <cp:lastModifiedBy>deer</cp:lastModifiedBy>
  <dcterms:modified xsi:type="dcterms:W3CDTF">2022-06-20T09:35:12Z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E0DD3BA5FBD546218312EF8EDD518118</vt:lpwstr>
  </property>
</Properties>
</file>