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仿宋" w:eastAsia="方正小标宋简体"/>
          <w:sz w:val="44"/>
          <w:szCs w:val="44"/>
        </w:rPr>
      </w:pPr>
      <w:r>
        <w:rPr>
          <w:rFonts w:hint="eastAsia" w:ascii="方正小标宋简体" w:hAnsi="仿宋" w:eastAsia="方正小标宋简体"/>
          <w:sz w:val="44"/>
          <w:szCs w:val="44"/>
        </w:rPr>
        <w:t>2022年住培医师招生简章</w:t>
      </w:r>
    </w:p>
    <w:p>
      <w:pPr>
        <w:jc w:val="center"/>
        <w:rPr>
          <w:rFonts w:hint="eastAsia" w:ascii="楷体_GB2312" w:hAnsi="方正小标宋简体" w:eastAsia="楷体_GB2312" w:cs="方正小标宋简体"/>
          <w:sz w:val="32"/>
          <w:szCs w:val="32"/>
        </w:rPr>
      </w:pPr>
      <w:r>
        <w:rPr>
          <w:rFonts w:hint="eastAsia" w:ascii="楷体_GB2312" w:hAnsi="仿宋" w:eastAsia="楷体_GB2312"/>
          <w:sz w:val="32"/>
          <w:szCs w:val="32"/>
        </w:rPr>
        <w:t xml:space="preserve">  ---中国人民解放军联勤保障部队第九〇八</w:t>
      </w:r>
      <w:r>
        <w:rPr>
          <w:rFonts w:hint="eastAsia" w:ascii="楷体_GB2312" w:hAnsi="方正小标宋简体" w:eastAsia="楷体_GB2312" w:cs="方正小标宋简体"/>
          <w:sz w:val="32"/>
          <w:szCs w:val="32"/>
        </w:rPr>
        <w:t>医院</w:t>
      </w:r>
    </w:p>
    <w:p>
      <w:pPr>
        <w:jc w:val="center"/>
        <w:rPr>
          <w:rFonts w:hint="eastAsia" w:ascii="微软雅黑" w:hAnsi="微软雅黑" w:eastAsia="微软雅黑" w:cs="方正仿宋_GBK"/>
          <w:bCs/>
          <w:color w:val="000000"/>
          <w:sz w:val="36"/>
          <w:szCs w:val="36"/>
        </w:rPr>
      </w:pPr>
      <w:r>
        <w:rPr>
          <w:rFonts w:hint="eastAsia" w:ascii="微软雅黑" w:hAnsi="微软雅黑" w:eastAsia="微软雅黑" w:cs="方正仿宋_GBK"/>
          <w:bCs/>
          <w:color w:val="000000"/>
          <w:sz w:val="36"/>
          <w:szCs w:val="36"/>
        </w:rPr>
        <w:t>连续两年全省住培竞赛一等奖花落我院</w:t>
      </w:r>
    </w:p>
    <w:p>
      <w:pPr>
        <w:jc w:val="center"/>
        <w:rPr>
          <w:rFonts w:hint="eastAsia" w:ascii="华文中宋" w:hAnsi="华文中宋" w:eastAsia="华文中宋" w:cs="华文中宋"/>
          <w:color w:val="0000FF"/>
          <w:sz w:val="44"/>
          <w:szCs w:val="44"/>
        </w:rPr>
      </w:pPr>
      <w:r>
        <w:rPr>
          <w:rFonts w:hint="eastAsia" w:ascii="华文中宋" w:hAnsi="华文中宋" w:eastAsia="华文中宋" w:cs="华文中宋"/>
          <w:color w:val="0000FF"/>
          <w:sz w:val="44"/>
          <w:szCs w:val="44"/>
        </w:rPr>
        <w:drawing>
          <wp:inline distT="0" distB="0" distL="114300" distR="114300">
            <wp:extent cx="2502535" cy="1844040"/>
            <wp:effectExtent l="0" t="0" r="12065" b="3810"/>
            <wp:docPr id="1" name="图片 6" descr="微信图片_20201207105245&amp;pfm122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微信图片_20201207105245&amp;pfm122&amp;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color w:val="0000FF"/>
          <w:sz w:val="44"/>
          <w:szCs w:val="44"/>
        </w:rPr>
        <w:t xml:space="preserve">   </w:t>
      </w:r>
      <w:bookmarkStart w:id="0" w:name="_GoBack"/>
      <w:bookmarkEnd w:id="0"/>
      <w:r>
        <w:rPr>
          <w:rFonts w:hint="eastAsia" w:ascii="华文中宋" w:hAnsi="华文中宋" w:eastAsia="华文中宋" w:cs="华文中宋"/>
          <w:color w:val="0000FF"/>
          <w:sz w:val="44"/>
          <w:szCs w:val="44"/>
        </w:rPr>
        <w:drawing>
          <wp:inline distT="0" distB="0" distL="114300" distR="114300">
            <wp:extent cx="1829435" cy="2550795"/>
            <wp:effectExtent l="0" t="0" r="1905" b="18415"/>
            <wp:docPr id="2" name="图片 7" descr="微信图片_20201207105302&amp;pfm122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微信图片_20201207105302&amp;pfm122&amp;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2943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方正仿宋_GBK"/>
          <w:bCs/>
          <w:color w:val="000000"/>
          <w:sz w:val="36"/>
          <w:szCs w:val="36"/>
        </w:rPr>
      </w:pPr>
      <w:r>
        <w:rPr>
          <w:rFonts w:hint="eastAsia" w:ascii="微软雅黑" w:hAnsi="微软雅黑" w:eastAsia="微软雅黑" w:cs="方正仿宋_GBK"/>
          <w:bCs/>
          <w:color w:val="000000"/>
          <w:sz w:val="36"/>
          <w:szCs w:val="36"/>
        </w:rPr>
        <w:t>质量至上，培训安排周密严谨</w:t>
      </w:r>
    </w:p>
    <w:p>
      <w:pPr>
        <w:jc w:val="center"/>
        <w:rPr>
          <w:rFonts w:hint="eastAsia" w:ascii="华文中宋" w:hAnsi="华文中宋" w:eastAsia="华文中宋" w:cs="华文中宋"/>
          <w:color w:val="0000FF"/>
          <w:sz w:val="44"/>
          <w:szCs w:val="44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114300" distR="114300">
            <wp:extent cx="2522220" cy="1724660"/>
            <wp:effectExtent l="0" t="0" r="11430" b="8890"/>
            <wp:docPr id="3" name="图片 8" descr="e1b883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e1b8835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32"/>
          <w:szCs w:val="32"/>
        </w:rPr>
        <w:t xml:space="preserve">    </w:t>
      </w: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114300" distR="114300">
            <wp:extent cx="2523490" cy="1723390"/>
            <wp:effectExtent l="0" t="0" r="10160" b="10160"/>
            <wp:docPr id="4" name="图片 14" descr="d071deb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d071debb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方正仿宋_GBK"/>
          <w:bCs/>
          <w:color w:val="000000"/>
          <w:sz w:val="36"/>
          <w:szCs w:val="36"/>
        </w:rPr>
      </w:pPr>
      <w:r>
        <w:rPr>
          <w:rFonts w:hint="eastAsia" w:ascii="微软雅黑" w:hAnsi="微软雅黑" w:eastAsia="微软雅黑" w:cs="方正仿宋_GBK"/>
          <w:bCs/>
          <w:color w:val="000000"/>
          <w:sz w:val="36"/>
          <w:szCs w:val="36"/>
        </w:rPr>
        <w:t>以赛促训，丰富教学活动形式</w:t>
      </w:r>
    </w:p>
    <w:p>
      <w:pPr>
        <w:jc w:val="center"/>
        <w:rPr>
          <w:rFonts w:hint="eastAsia" w:ascii="华文中宋" w:hAnsi="华文中宋" w:eastAsia="华文中宋" w:cs="华文中宋"/>
          <w:color w:val="000000"/>
          <w:sz w:val="44"/>
          <w:szCs w:val="44"/>
        </w:rPr>
      </w:pPr>
      <w:r>
        <w:rPr>
          <w:rFonts w:hint="eastAsia" w:ascii="华文中宋" w:hAnsi="华文中宋" w:eastAsia="华文中宋" w:cs="华文中宋"/>
          <w:color w:val="000000"/>
          <w:sz w:val="44"/>
          <w:szCs w:val="44"/>
        </w:rPr>
        <w:drawing>
          <wp:inline distT="0" distB="0" distL="114300" distR="114300">
            <wp:extent cx="2475865" cy="1875790"/>
            <wp:effectExtent l="0" t="0" r="635" b="10160"/>
            <wp:docPr id="5" name="图片 16" descr="微信图片_2022031110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微信图片_20220311103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color w:val="000000"/>
          <w:sz w:val="44"/>
          <w:szCs w:val="44"/>
        </w:rPr>
        <w:t xml:space="preserve">   </w:t>
      </w:r>
      <w:r>
        <w:rPr>
          <w:rFonts w:ascii="华文中宋" w:hAnsi="华文中宋" w:eastAsia="华文中宋" w:cs="华文中宋"/>
          <w:color w:val="000000"/>
          <w:sz w:val="44"/>
          <w:szCs w:val="44"/>
        </w:rPr>
        <w:drawing>
          <wp:inline distT="0" distB="0" distL="114300" distR="114300">
            <wp:extent cx="2581275" cy="1877060"/>
            <wp:effectExtent l="0" t="0" r="9525" b="8890"/>
            <wp:docPr id="6" name="图片 15" descr="83c032f3211c4441bf16dda543f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83c032f3211c4441bf16dda543f0322"/>
                    <pic:cNvPicPr>
                      <a:picLocks noChangeAspect="1"/>
                    </pic:cNvPicPr>
                  </pic:nvPicPr>
                  <pic:blipFill>
                    <a:blip r:embed="rId9"/>
                    <a:srcRect l="4965" t="12784" r="7257" b="149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方正仿宋_GBK"/>
          <w:bCs/>
          <w:color w:val="000000"/>
          <w:sz w:val="36"/>
          <w:szCs w:val="36"/>
        </w:rPr>
      </w:pPr>
      <w:r>
        <w:rPr>
          <w:rFonts w:hint="eastAsia" w:ascii="微软雅黑" w:hAnsi="微软雅黑" w:eastAsia="微软雅黑" w:cs="方正仿宋_GBK"/>
          <w:bCs/>
          <w:color w:val="000000"/>
          <w:sz w:val="36"/>
          <w:szCs w:val="36"/>
        </w:rPr>
        <w:t>环境优美，陪你度过住培时光</w:t>
      </w:r>
    </w:p>
    <w:p>
      <w:pPr>
        <w:widowControl/>
        <w:spacing w:line="360" w:lineRule="atLeast"/>
        <w:jc w:val="center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114300" distR="114300">
            <wp:extent cx="2597785" cy="2025015"/>
            <wp:effectExtent l="0" t="0" r="12065" b="13335"/>
            <wp:docPr id="7" name="图片 13" descr="微信图片_2022031110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微信图片_202203111034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32"/>
          <w:szCs w:val="32"/>
        </w:rPr>
        <w:t xml:space="preserve">   </w:t>
      </w: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114300" distR="114300">
            <wp:extent cx="2632710" cy="2010410"/>
            <wp:effectExtent l="0" t="0" r="15240" b="889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32"/>
          <w:szCs w:val="32"/>
        </w:rPr>
        <w:t xml:space="preserve">   </w:t>
      </w:r>
    </w:p>
    <w:p>
      <w:pPr>
        <w:widowControl/>
        <w:spacing w:line="360" w:lineRule="atLeast"/>
        <w:ind w:firstLine="64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中国人民解放军联勤保障部队第908医院（原解放军第九四医院），是一所军队综合性三级甲等医院，医院展开床位1200张，设有37个临床和辅临科室，拥有一支学历水平高、技术精湛的专业人才队伍，是南昌大学非直属附属医院和医学院硕士生培养点。医院的神经外科、妇产科、神经内科、重症医学科、骨科、心血管内科、急诊科为特色科室。</w:t>
      </w:r>
    </w:p>
    <w:p>
      <w:pPr>
        <w:widowControl/>
        <w:spacing w:line="360" w:lineRule="atLeast"/>
        <w:ind w:firstLine="64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医院于</w:t>
      </w:r>
      <w:r>
        <w:rPr>
          <w:rFonts w:hint="eastAsia" w:ascii="仿宋_GB2312" w:eastAsia="仿宋_GB2312"/>
          <w:sz w:val="32"/>
          <w:szCs w:val="32"/>
        </w:rPr>
        <w:t xml:space="preserve">2017年批复成为国家住培基地，拥有全科、外科、内科、妇产科、骨科、急诊科、神经内科、外科（神经外科方向）、重症医学科、麻醉科、放射科、超声医学科等12个专业基地。   </w:t>
      </w:r>
    </w:p>
    <w:p>
      <w:pPr>
        <w:widowControl/>
        <w:spacing w:line="360" w:lineRule="atLeast"/>
        <w:ind w:firstLine="64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2018年成为江西省全科、急诊科、神经内科三个住培结业实践能力考核基地</w:t>
      </w:r>
      <w:r>
        <w:rPr>
          <w:rFonts w:hint="eastAsia" w:ascii="仿宋_GB2312" w:hAnsi="仿宋" w:eastAsia="仿宋_GB2312"/>
          <w:sz w:val="32"/>
          <w:szCs w:val="32"/>
        </w:rPr>
        <w:t>，2020年</w:t>
      </w:r>
      <w:r>
        <w:rPr>
          <w:rFonts w:hint="eastAsia" w:ascii="仿宋_GB2312" w:eastAsia="仿宋_GB2312"/>
          <w:sz w:val="32"/>
          <w:szCs w:val="32"/>
        </w:rPr>
        <w:t>新增为江西省</w:t>
      </w:r>
      <w:r>
        <w:rPr>
          <w:rFonts w:hint="eastAsia" w:ascii="仿宋_GB2312" w:hAnsi="仿宋" w:eastAsia="仿宋_GB2312"/>
          <w:sz w:val="32"/>
          <w:szCs w:val="32"/>
        </w:rPr>
        <w:t>内科</w:t>
      </w:r>
      <w:r>
        <w:rPr>
          <w:rFonts w:hint="eastAsia" w:ascii="仿宋_GB2312" w:eastAsia="仿宋_GB2312"/>
          <w:sz w:val="32"/>
          <w:szCs w:val="32"/>
        </w:rPr>
        <w:t>住培结业实践能力考核基地和江西省全科转岗结业考核基地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widowControl/>
        <w:spacing w:line="360" w:lineRule="atLeast"/>
        <w:ind w:firstLine="640"/>
        <w:jc w:val="left"/>
        <w:rPr>
          <w:rFonts w:ascii="仿宋_GB2312" w:hAnsi="仿宋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561965" cy="3963670"/>
            <wp:effectExtent l="0" t="0" r="635" b="17780"/>
            <wp:docPr id="9" name="图片 8" descr="说明: DJI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说明: DJI_00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借鉴先进住培理念，积极探索住培模式，以“分层渐进、螺旋上升、岗位胜任、强化督导”管理模式培养住培医师，培养的人才受到社会的欢迎和认可。2019、2020年连续两年获得江西省住院医师规范化培训技能大赛一等奖。2021年急诊专业基地荣获国家重点专业基地。多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名住培师资荣获中国医师协会“优秀指导医师”、“优秀住培基地主任”等国家级荣誉</w:t>
      </w:r>
      <w:r>
        <w:rPr>
          <w:rFonts w:hint="eastAsia" w:ascii="仿宋_GB2312" w:hAnsi="仿宋" w:eastAsia="仿宋_GB2312"/>
          <w:sz w:val="32"/>
          <w:szCs w:val="32"/>
        </w:rPr>
        <w:t>，多名住培医师荣获省级“优秀住院医师”荣誉。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第908医院锐意进取，追求住培卓越品质，期待年轻住院医师的加入。在你的医师路上，我们乐于陪伴你、见证你的成长。位于</w:t>
      </w:r>
      <w:r>
        <w:rPr>
          <w:rFonts w:hint="eastAsia" w:ascii="仿宋_GB2312" w:eastAsia="仿宋_GB2312"/>
          <w:sz w:val="32"/>
          <w:szCs w:val="32"/>
        </w:rPr>
        <w:t>英雄城的第908医院期待精英的你到来！</w:t>
      </w:r>
    </w:p>
    <w:p>
      <w:pPr>
        <w:ind w:firstLine="640" w:firstLineChars="200"/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一、招生对象</w:t>
      </w:r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面向社会招生，申请参加住院医师规范化培训的学员应热爱医疗卫生事业，身体健康，品德良好，遵纪守法，报名类别包括以下几类：</w:t>
      </w:r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（一）符合临床医学类别医师资格考试报考条件的应届、往届本科及以上学历医学毕业生；</w:t>
      </w:r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（二）通过2021年全国硕士研究生招生考试，已被我院导师招录的临床医学硕士专业学位的全日制研究生；</w:t>
      </w:r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（三）已取得《医师资格证书》申请参加培训的住院医师。</w:t>
      </w:r>
    </w:p>
    <w:p>
      <w:pPr>
        <w:ind w:firstLine="320" w:firstLineChars="100"/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二、2022年拟招收的住培专业及人数</w:t>
      </w:r>
    </w:p>
    <w:tbl>
      <w:tblPr>
        <w:tblStyle w:val="5"/>
        <w:tblW w:w="0" w:type="auto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660"/>
        <w:gridCol w:w="1155"/>
        <w:gridCol w:w="476"/>
        <w:gridCol w:w="1128"/>
        <w:gridCol w:w="2498"/>
        <w:gridCol w:w="1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0" w:type="dxa"/>
            <w:shd w:val="clear" w:color="auto" w:fill="00B0F0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  <w:t>序号</w:t>
            </w:r>
          </w:p>
        </w:tc>
        <w:tc>
          <w:tcPr>
            <w:tcW w:w="1660" w:type="dxa"/>
            <w:shd w:val="clear" w:color="auto" w:fill="00B0F0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  <w:t>需求专业</w:t>
            </w:r>
          </w:p>
        </w:tc>
        <w:tc>
          <w:tcPr>
            <w:tcW w:w="1155" w:type="dxa"/>
            <w:shd w:val="clear" w:color="auto" w:fill="00B0F0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  <w:t>人数</w:t>
            </w:r>
          </w:p>
        </w:tc>
        <w:tc>
          <w:tcPr>
            <w:tcW w:w="476" w:type="dxa"/>
            <w:shd w:val="clear" w:color="auto" w:fill="00B0F0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28" w:type="dxa"/>
            <w:shd w:val="clear" w:color="auto" w:fill="00B0F0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  <w:t>序号</w:t>
            </w:r>
          </w:p>
        </w:tc>
        <w:tc>
          <w:tcPr>
            <w:tcW w:w="2498" w:type="dxa"/>
            <w:shd w:val="clear" w:color="auto" w:fill="00B0F0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  <w:t>需求专业</w:t>
            </w:r>
          </w:p>
        </w:tc>
        <w:tc>
          <w:tcPr>
            <w:tcW w:w="1148" w:type="dxa"/>
            <w:shd w:val="clear" w:color="auto" w:fill="00B0F0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32"/>
                <w:szCs w:val="32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exact"/>
        </w:trPr>
        <w:tc>
          <w:tcPr>
            <w:tcW w:w="9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1</w:t>
            </w:r>
          </w:p>
        </w:tc>
        <w:tc>
          <w:tcPr>
            <w:tcW w:w="166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外科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3</w:t>
            </w:r>
          </w:p>
        </w:tc>
        <w:tc>
          <w:tcPr>
            <w:tcW w:w="47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</w:p>
        </w:tc>
        <w:tc>
          <w:tcPr>
            <w:tcW w:w="11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7</w:t>
            </w:r>
          </w:p>
        </w:tc>
        <w:tc>
          <w:tcPr>
            <w:tcW w:w="2498" w:type="dxa"/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外科（神经外科）</w:t>
            </w:r>
          </w:p>
        </w:tc>
        <w:tc>
          <w:tcPr>
            <w:tcW w:w="1148" w:type="dxa"/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2</w:t>
            </w:r>
          </w:p>
        </w:tc>
        <w:tc>
          <w:tcPr>
            <w:tcW w:w="166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内科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47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1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8</w:t>
            </w:r>
          </w:p>
        </w:tc>
        <w:tc>
          <w:tcPr>
            <w:tcW w:w="249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放射科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3</w:t>
            </w:r>
          </w:p>
        </w:tc>
        <w:tc>
          <w:tcPr>
            <w:tcW w:w="166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妇产科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47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1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9</w:t>
            </w:r>
          </w:p>
        </w:tc>
        <w:tc>
          <w:tcPr>
            <w:tcW w:w="249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骨科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4</w:t>
            </w:r>
          </w:p>
        </w:tc>
        <w:tc>
          <w:tcPr>
            <w:tcW w:w="166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急诊科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2</w:t>
            </w:r>
          </w:p>
        </w:tc>
        <w:tc>
          <w:tcPr>
            <w:tcW w:w="47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128" w:type="dxa"/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10</w:t>
            </w:r>
          </w:p>
        </w:tc>
        <w:tc>
          <w:tcPr>
            <w:tcW w:w="2498" w:type="dxa"/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超声科</w:t>
            </w:r>
          </w:p>
        </w:tc>
        <w:tc>
          <w:tcPr>
            <w:tcW w:w="1148" w:type="dxa"/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5</w:t>
            </w:r>
          </w:p>
        </w:tc>
        <w:tc>
          <w:tcPr>
            <w:tcW w:w="166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神经内科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3</w:t>
            </w:r>
          </w:p>
        </w:tc>
        <w:tc>
          <w:tcPr>
            <w:tcW w:w="47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128" w:type="dxa"/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11</w:t>
            </w:r>
          </w:p>
        </w:tc>
        <w:tc>
          <w:tcPr>
            <w:tcW w:w="2498" w:type="dxa"/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全科</w:t>
            </w:r>
          </w:p>
        </w:tc>
        <w:tc>
          <w:tcPr>
            <w:tcW w:w="1148" w:type="dxa"/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6</w:t>
            </w:r>
          </w:p>
        </w:tc>
        <w:tc>
          <w:tcPr>
            <w:tcW w:w="166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麻醉科</w:t>
            </w:r>
          </w:p>
        </w:tc>
        <w:tc>
          <w:tcPr>
            <w:tcW w:w="1155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476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1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12</w:t>
            </w:r>
          </w:p>
        </w:tc>
        <w:tc>
          <w:tcPr>
            <w:tcW w:w="249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重症医学科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560" w:type="dxa"/>
            <w:gridSpan w:val="2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总计</w:t>
            </w:r>
          </w:p>
        </w:tc>
        <w:tc>
          <w:tcPr>
            <w:tcW w:w="6405" w:type="dxa"/>
            <w:gridSpan w:val="5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30</w:t>
            </w:r>
          </w:p>
        </w:tc>
      </w:tr>
    </w:tbl>
    <w:p>
      <w:pPr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二、福利待遇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1.生活待遇：医院提供免费住宿并免水费（电费自理）</w:t>
      </w:r>
      <w:r>
        <w:rPr>
          <w:rFonts w:hint="eastAsia" w:ascii="仿宋_GB2312" w:eastAsia="仿宋_GB2312"/>
          <w:sz w:val="32"/>
          <w:szCs w:val="32"/>
        </w:rPr>
        <w:t>；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工资津贴：未取得执医证者每月收入约3000元，按国家规定办理五险；取得执医证当年每月收入约4000元，按国家规定办理五险，次年后每月收入约5000元，按国家规定办理五险一金，科室补助金额不定。全科定向生待遇，未取得执医证者每月收入2067元，取得执医证当年每月收入2467元，次年后每月收入3667元，五险一金由签约单位发放，其余等同社会人住培医师。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3.留院录用：优秀社会学员可提前聘用留院工作。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华文楷体" w:eastAsia="仿宋_GB2312"/>
          <w:sz w:val="32"/>
          <w:szCs w:val="32"/>
        </w:rPr>
      </w:pPr>
      <w:r>
        <w:rPr>
          <w:rFonts w:hint="eastAsia" w:ascii="仿宋_GB2312" w:hAnsi="华文楷体" w:eastAsia="仿宋_GB2312"/>
          <w:sz w:val="32"/>
          <w:szCs w:val="32"/>
        </w:rPr>
        <w:t>有意者请联系我们</w:t>
      </w:r>
    </w:p>
    <w:p>
      <w:pPr>
        <w:spacing w:line="360" w:lineRule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地址：江西省南昌市井冈山大道1028号综合三号楼二楼卫勤处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教培办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电话：0791-88848106   胡老师、刘老师</w:t>
      </w:r>
    </w:p>
    <w:p>
      <w:pPr>
        <w:spacing w:line="36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邮箱：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HYPERLINK "mailto:</w:instrText>
      </w:r>
      <w:r>
        <w:rPr>
          <w:rFonts w:hint="eastAsia" w:ascii="仿宋_GB2312" w:eastAsia="仿宋_GB2312"/>
          <w:sz w:val="32"/>
          <w:szCs w:val="32"/>
        </w:rPr>
        <w:instrText xml:space="preserve">27187351@qq.com</w:instrText>
      </w:r>
      <w:r>
        <w:rPr>
          <w:rFonts w:ascii="仿宋_GB2312" w:eastAsia="仿宋_GB2312"/>
          <w:sz w:val="32"/>
          <w:szCs w:val="32"/>
        </w:rPr>
        <w:instrText xml:space="preserve">"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Style w:val="8"/>
          <w:rFonts w:hint="eastAsia" w:ascii="仿宋_GB2312" w:eastAsia="仿宋_GB2312"/>
          <w:sz w:val="32"/>
          <w:szCs w:val="32"/>
        </w:rPr>
        <w:t>27187351@qq.com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>
      <w:pPr>
        <w:spacing w:line="360" w:lineRule="auto"/>
        <w:rPr>
          <w:rFonts w:hint="eastAsia" w:ascii="仿宋_GB2312" w:eastAsia="仿宋_GB2312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附：专业基地主任联系方式</w:t>
      </w:r>
    </w:p>
    <w:tbl>
      <w:tblPr>
        <w:tblStyle w:val="5"/>
        <w:tblW w:w="744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0"/>
        <w:gridCol w:w="2480"/>
        <w:gridCol w:w="2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D0D0D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宋体"/>
                <w:color w:val="0D0D0D"/>
                <w:kern w:val="0"/>
                <w:sz w:val="32"/>
                <w:szCs w:val="32"/>
              </w:rPr>
              <w:t>基地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D0D0D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宋体"/>
                <w:color w:val="0D0D0D"/>
                <w:kern w:val="0"/>
                <w:sz w:val="32"/>
                <w:szCs w:val="32"/>
              </w:rPr>
              <w:t>联络人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D0D0D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宋体"/>
                <w:color w:val="0D0D0D"/>
                <w:kern w:val="0"/>
                <w:sz w:val="32"/>
                <w:szCs w:val="32"/>
              </w:rPr>
              <w:t>电话号码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内科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许永春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18979166828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外科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余明主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18979165828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神经内科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欧阳晓春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18979166758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全科医学科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樊拖迎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18979166818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妇产科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陈文玲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18979166567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重症医学科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宋景春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18970899900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骨科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李浩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18979166565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神经外科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邓磊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18979166767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放射科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谢安明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 xml:space="preserve">13576086269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超声医学科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肖秋金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18979166060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急诊科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黄强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18979166577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麻醉科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孟海兵</w:t>
            </w:r>
          </w:p>
        </w:tc>
        <w:tc>
          <w:tcPr>
            <w:tcW w:w="2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D0D0D"/>
                <w:kern w:val="0"/>
                <w:sz w:val="28"/>
                <w:szCs w:val="28"/>
              </w:rPr>
              <w:t>13767007668</w:t>
            </w:r>
          </w:p>
        </w:tc>
      </w:tr>
    </w:tbl>
    <w:p>
      <w:pPr>
        <w:spacing w:line="360" w:lineRule="auto"/>
        <w:rPr>
          <w:rFonts w:hint="eastAsia" w:ascii="仿宋_GB2312" w:eastAsia="仿宋_GB2312"/>
          <w:sz w:val="32"/>
          <w:szCs w:val="32"/>
        </w:rPr>
      </w:pPr>
    </w:p>
    <w:sectPr>
      <w:pgSz w:w="11906" w:h="16838"/>
      <w:pgMar w:top="2098" w:right="147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6766219-D7D3-475F-8EB1-00089ABCA91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172292A-9849-476C-ABB9-9CF1087C7CA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E6F4A466-FC8B-4E94-B327-F91C8C6120D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ECD9AB7E-46F8-4E1E-982A-B22A06641DC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0263C18C-0582-41D9-BB83-60195B97455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F1EED552-A288-4793-8AD3-0133FBAACF2F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A2B278A1-1C65-464C-B796-5DC17FEF6D8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4698F6EA-EE62-4D08-B6B2-75224138F22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9C3362C-E5AF-4D88-8C58-4CA9971EA402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479A4E16-E846-4D66-A261-BC80E1FD54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5NjkyZGYyOGRiNjIzOTk5NDEyMWVmOTFlNTZmZTYifQ=="/>
  </w:docVars>
  <w:rsids>
    <w:rsidRoot w:val="00646360"/>
    <w:rsid w:val="00022055"/>
    <w:rsid w:val="0002721E"/>
    <w:rsid w:val="00076976"/>
    <w:rsid w:val="00090A57"/>
    <w:rsid w:val="000A2D21"/>
    <w:rsid w:val="000A7654"/>
    <w:rsid w:val="000D1378"/>
    <w:rsid w:val="000F303B"/>
    <w:rsid w:val="001166DE"/>
    <w:rsid w:val="001342A8"/>
    <w:rsid w:val="001425C6"/>
    <w:rsid w:val="00171AD9"/>
    <w:rsid w:val="00180BC3"/>
    <w:rsid w:val="00182C45"/>
    <w:rsid w:val="001A27E8"/>
    <w:rsid w:val="001C4831"/>
    <w:rsid w:val="001C4982"/>
    <w:rsid w:val="001D07D4"/>
    <w:rsid w:val="002159C3"/>
    <w:rsid w:val="002D7B9C"/>
    <w:rsid w:val="002E02CF"/>
    <w:rsid w:val="002E4601"/>
    <w:rsid w:val="003B58D8"/>
    <w:rsid w:val="003D4F49"/>
    <w:rsid w:val="003F4FD0"/>
    <w:rsid w:val="00407328"/>
    <w:rsid w:val="00452C36"/>
    <w:rsid w:val="0049737E"/>
    <w:rsid w:val="004B41BC"/>
    <w:rsid w:val="00621200"/>
    <w:rsid w:val="00632D36"/>
    <w:rsid w:val="00646360"/>
    <w:rsid w:val="00663569"/>
    <w:rsid w:val="006C1EDA"/>
    <w:rsid w:val="006C2C96"/>
    <w:rsid w:val="006F64E8"/>
    <w:rsid w:val="00714460"/>
    <w:rsid w:val="00730E8B"/>
    <w:rsid w:val="007756A4"/>
    <w:rsid w:val="007D0D5D"/>
    <w:rsid w:val="007F0B4D"/>
    <w:rsid w:val="008115BD"/>
    <w:rsid w:val="00877BD5"/>
    <w:rsid w:val="008A70D5"/>
    <w:rsid w:val="0090368D"/>
    <w:rsid w:val="009317C1"/>
    <w:rsid w:val="009435FE"/>
    <w:rsid w:val="0097267B"/>
    <w:rsid w:val="009B30B1"/>
    <w:rsid w:val="009C591A"/>
    <w:rsid w:val="00AD00C6"/>
    <w:rsid w:val="00B05337"/>
    <w:rsid w:val="00B36B28"/>
    <w:rsid w:val="00B43B0A"/>
    <w:rsid w:val="00B92184"/>
    <w:rsid w:val="00BB7FFB"/>
    <w:rsid w:val="00BC3102"/>
    <w:rsid w:val="00BC466D"/>
    <w:rsid w:val="00C0218A"/>
    <w:rsid w:val="00C33CB4"/>
    <w:rsid w:val="00C34EE4"/>
    <w:rsid w:val="00C71553"/>
    <w:rsid w:val="00CB2F7A"/>
    <w:rsid w:val="00CF43D2"/>
    <w:rsid w:val="00D36704"/>
    <w:rsid w:val="00D954A5"/>
    <w:rsid w:val="00DB5B4D"/>
    <w:rsid w:val="00DB6BEF"/>
    <w:rsid w:val="00DC1F12"/>
    <w:rsid w:val="00DE27B4"/>
    <w:rsid w:val="00E03F39"/>
    <w:rsid w:val="00E118FE"/>
    <w:rsid w:val="00E12931"/>
    <w:rsid w:val="00E1372E"/>
    <w:rsid w:val="00E649CF"/>
    <w:rsid w:val="00E64E5D"/>
    <w:rsid w:val="00E64E70"/>
    <w:rsid w:val="00E90A32"/>
    <w:rsid w:val="00ED73AF"/>
    <w:rsid w:val="00F0577D"/>
    <w:rsid w:val="00F20E31"/>
    <w:rsid w:val="00FA38BA"/>
    <w:rsid w:val="00FF1595"/>
    <w:rsid w:val="02736187"/>
    <w:rsid w:val="04B91AFD"/>
    <w:rsid w:val="05527D46"/>
    <w:rsid w:val="0C132802"/>
    <w:rsid w:val="0E8A0411"/>
    <w:rsid w:val="0FDA07B3"/>
    <w:rsid w:val="1B30457D"/>
    <w:rsid w:val="1DB22BFB"/>
    <w:rsid w:val="1E734722"/>
    <w:rsid w:val="1EE83871"/>
    <w:rsid w:val="1FC559D3"/>
    <w:rsid w:val="21687CEC"/>
    <w:rsid w:val="25496215"/>
    <w:rsid w:val="28222C76"/>
    <w:rsid w:val="29382A5A"/>
    <w:rsid w:val="2BC27137"/>
    <w:rsid w:val="2D6167AB"/>
    <w:rsid w:val="2DE82A64"/>
    <w:rsid w:val="2E5D7869"/>
    <w:rsid w:val="2ED13AD0"/>
    <w:rsid w:val="2EEE6DAD"/>
    <w:rsid w:val="39212396"/>
    <w:rsid w:val="3B1E08FE"/>
    <w:rsid w:val="3B506FC4"/>
    <w:rsid w:val="3DCC7DA0"/>
    <w:rsid w:val="3E4168C9"/>
    <w:rsid w:val="447D4F6D"/>
    <w:rsid w:val="453E3FCB"/>
    <w:rsid w:val="470A2F8D"/>
    <w:rsid w:val="49C245EE"/>
    <w:rsid w:val="4A9167C4"/>
    <w:rsid w:val="4AC17579"/>
    <w:rsid w:val="4E625CC6"/>
    <w:rsid w:val="4F684ECC"/>
    <w:rsid w:val="50C73C0E"/>
    <w:rsid w:val="52A6179B"/>
    <w:rsid w:val="52BE49BF"/>
    <w:rsid w:val="551E2CD4"/>
    <w:rsid w:val="575A4765"/>
    <w:rsid w:val="5AC4014F"/>
    <w:rsid w:val="5C851D2E"/>
    <w:rsid w:val="62994F0C"/>
    <w:rsid w:val="655178E9"/>
    <w:rsid w:val="6A077AFC"/>
    <w:rsid w:val="6EC205DC"/>
    <w:rsid w:val="6F13316D"/>
    <w:rsid w:val="70D56B00"/>
    <w:rsid w:val="72D21AEA"/>
    <w:rsid w:val="75235CED"/>
    <w:rsid w:val="777B5FCD"/>
    <w:rsid w:val="79BB31BA"/>
    <w:rsid w:val="7A9D7EB0"/>
    <w:rsid w:val="7BF146DC"/>
    <w:rsid w:val="7D713409"/>
    <w:rsid w:val="7EC51AFE"/>
    <w:rsid w:val="7F9D07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page number"/>
    <w:basedOn w:val="6"/>
    <w:unhideWhenUsed/>
    <w:uiPriority w:val="99"/>
    <w:rPr>
      <w:rFonts w:eastAsia="宋体" w:cs="Times New Roman"/>
      <w:szCs w:val="22"/>
      <w:lang w:eastAsia="zh-CN"/>
    </w:rPr>
  </w:style>
  <w:style w:type="character" w:styleId="8">
    <w:name w:val="Hyperlink"/>
    <w:uiPriority w:val="0"/>
    <w:rPr>
      <w:color w:val="0000FF"/>
      <w:u w:val="single"/>
    </w:rPr>
  </w:style>
  <w:style w:type="character" w:customStyle="1" w:styleId="9">
    <w:name w:val="页脚 Char"/>
    <w:basedOn w:val="6"/>
    <w:link w:val="2"/>
    <w:uiPriority w:val="0"/>
    <w:rPr>
      <w:kern w:val="2"/>
      <w:sz w:val="18"/>
      <w:szCs w:val="18"/>
    </w:rPr>
  </w:style>
  <w:style w:type="character" w:customStyle="1" w:styleId="10">
    <w:name w:val="页眉 Char"/>
    <w:basedOn w:val="6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1283</Words>
  <Characters>1497</Characters>
  <Lines>17</Lines>
  <Paragraphs>4</Paragraphs>
  <TotalTime>0</TotalTime>
  <ScaleCrop>false</ScaleCrop>
  <LinksUpToDate>false</LinksUpToDate>
  <CharactersWithSpaces>2295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2021-01-22T03:43:00Z</dcterms:created>
  <dc:creator>cs</dc:creator>
  <cp:lastModifiedBy>周伟</cp:lastModifiedBy>
  <cp:lastPrinted>2022-03-18T01:53:00Z</cp:lastPrinted>
  <dcterms:modified xsi:type="dcterms:W3CDTF">2022-06-15T02:46:28Z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55744EDBD2144FBA81124E105BD6AC0A</vt:lpwstr>
  </property>
</Properties>
</file>