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高层次人才公开招聘岗位及岗位要求</w:t>
      </w:r>
      <w:bookmarkStart w:id="0" w:name="_GoBack"/>
      <w:bookmarkEnd w:id="0"/>
    </w:p>
    <w:tbl>
      <w:tblPr>
        <w:tblStyle w:val="7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20"/>
        <w:gridCol w:w="1210"/>
        <w:gridCol w:w="2420"/>
        <w:gridCol w:w="1815"/>
        <w:gridCol w:w="1922"/>
        <w:gridCol w:w="138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20220101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医学影像科主任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临床医学（B100301）、医学影像学（B100303）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本科以上学历、学士以上学位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正高职称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地市级医院影像科任职经历不少于5年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20220102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全科医学中心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心身医学科主任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临床医学（B100301）、精神病与精神卫生学（A100205）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本科以上学历、学士以上学位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正高职称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具有三级医院工作经验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20220103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关节外科副主任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外科学（A100210）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研究生学历、硕士学位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副高职称及以上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具有三级医院工作经验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20220104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科研科科长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基础医学（A1001）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病理与病理生理学（A100104）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研究生学历、博士学位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副高职称及以上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具有三级医院工作经验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年考试录用公务员专业参考目录》的，可选择专业要求中相近专业报考，但所学专业必修课程须与报考岗位要求的专业主要课程基本一致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以上所列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eastAsia="zh-CN"/>
        </w:rPr>
        <w:t>时间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期限计算截止日期为接受报名截止日。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63452"/>
    <w:rsid w:val="31263452"/>
    <w:rsid w:val="5FB472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2022-05-23T03:22:00Z</dcterms:created>
  <dc:creator>人力资源部</dc:creator>
  <cp:lastModifiedBy>人力资源部</cp:lastModifiedBy>
  <dcterms:modified xsi:type="dcterms:W3CDTF">2022-05-23T06:29:37Z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