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8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bookmarkStart w:id="0" w:name="_GoBack"/>
      <w:r>
        <w:rPr>
          <w:rStyle w:val="8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鄂东医疗集团黄石市中心医院（湖北理工学院附属医院）岗位信息</w:t>
      </w:r>
    </w:p>
    <w:bookmarkEnd w:id="0"/>
    <w:tbl>
      <w:tblPr>
        <w:tblStyle w:val="6"/>
        <w:tblW w:w="10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62"/>
        <w:gridCol w:w="786"/>
        <w:gridCol w:w="1265"/>
        <w:gridCol w:w="1348"/>
        <w:gridCol w:w="4088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职称资格条件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全日制普通高校，研究生及以上学历，博士及以上学位，需具备执业资格。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具体待遇面议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瘤学、风湿学专业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全日制普通高校，研究生及以上学历，硕士及以上学位，需具备执业资格，已完成规培,有介入工作经验。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肾脏病专业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内科、急诊、重症专业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年龄不超过30周岁（时间计算至2021年12月31日）。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运动医学科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关节、运动医学专业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</w:t>
            </w:r>
            <w:r>
              <w:rPr>
                <w:rStyle w:val="9"/>
                <w:color w:val="auto"/>
                <w:lang w:val="en-US" w:eastAsia="zh-CN" w:bidi="ar"/>
              </w:rPr>
              <w:t>应届毕业生</w:t>
            </w:r>
            <w:r>
              <w:rPr>
                <w:rStyle w:val="10"/>
                <w:color w:val="auto"/>
                <w:lang w:val="en-US" w:eastAsia="zh-CN" w:bidi="ar"/>
              </w:rPr>
              <w:t>，</w:t>
            </w:r>
            <w:r>
              <w:rPr>
                <w:rStyle w:val="10"/>
                <w:lang w:val="en-US" w:eastAsia="zh-CN" w:bidi="ar"/>
              </w:rPr>
              <w:t>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全日制普通高校，研究生及以上学历，硕士及以上学位。具备执业资格和完成规培者，学历可放宽至全日制本科。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临床医学专业，急诊或重症医学专业优先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口腔内、外科专业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全日制普通高校，研究生及以上学历，硕士及以上学位，取得中级及以上职称，需具备执业资格。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全日制普通高校，研究生及以上学历，硕士及以上学位，需具备执业资格，已完成规培。妇产科学要求取得中级及以上职称。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核医学、影像医学、临床医学专业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年龄不超过30周岁（时间计算至2021年12月31日）。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皮肤性病科专业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全日制普通高校，研究生及以上学历，硕士及以上学位，需具备执业资格，已完成规培。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腹盆肿瘤内二科(肿瘤微创科)医师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全日制普通高校，本科及以上学历，学士及以上学位，需具备执业资格。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护士（中心院区）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本科及以上学历，具备执业资格。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年龄不超过35周岁（时间计算至2021年12月31日）。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皮肤科检验技师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医学检验专业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保障部锅炉工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中专及以上学历，具有工业锅炉司炉G1或者电站锅炉司炉G2或者锅炉水处理G3，从事锅炉相关操作3年及以上。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保障部综合班组工人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中专及以上学历，具有特种设备作业证，从事中央空调操作或制氧或污水处理工作3年及以上。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财务部收款员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工勤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大专及以上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大专及以上学历。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年龄不超过40周岁（时间计算至2021年12月31日）。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2022-04-20T06:31:00Z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916A1DB55768409591BE7567C901C1A4</vt:lpwstr>
  </property>
</Properties>
</file>