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textAlignment w:val="baseline"/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富民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eastAsia="zh-CN"/>
        </w:rPr>
        <w:t>县城镇居民最低生活保障管理所简介</w:t>
      </w:r>
    </w:p>
    <w:p>
      <w:pPr>
        <w:widowControl/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widowControl/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富民县城镇居民最低生活保障管理所，为政府口公益一类全额拨款事业单位，股所级。核定事业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zh-CN"/>
        </w:rPr>
        <w:t>编制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zh-CN"/>
        </w:rPr>
        <w:t>名，目前在职在编实有人数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人。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一、主要职能职责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负责城乡居民最低生活保障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、特困人员救助供养、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临时救助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和生活无着落人员救助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工作。依据相关政策规定，指导镇（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街道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）搞好城乡低保对象的调查核实和审定，监督和检查全县城乡居民最低生活保障经费的使用。负责特困人员供养工作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完成</w:t>
      </w:r>
      <w:r>
        <w:rPr>
          <w:rFonts w:hint="eastAsia" w:eastAsia="仿宋_GB2312" w:cs="Times New Roman"/>
          <w:sz w:val="32"/>
          <w:szCs w:val="32"/>
          <w:lang w:eastAsia="zh-CN"/>
        </w:rPr>
        <w:t>省市相关部门及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县委、县政府和县民政局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交办的其他工作。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/>
        </w:rPr>
        <w:t>二、单位地址</w:t>
      </w:r>
    </w:p>
    <w:p>
      <w:pPr>
        <w:widowControl/>
        <w:numPr>
          <w:ilvl w:val="0"/>
          <w:numId w:val="0"/>
        </w:numPr>
        <w:spacing w:line="600" w:lineRule="exact"/>
        <w:jc w:val="left"/>
        <w:textAlignment w:val="baseline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富民县黎昌路昆黎时代广场1栋8楼。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/>
        </w:rPr>
        <w:t>三、联系人及电话</w:t>
      </w:r>
    </w:p>
    <w:p>
      <w:pPr>
        <w:widowControl/>
        <w:numPr>
          <w:ilvl w:val="0"/>
          <w:numId w:val="0"/>
        </w:numPr>
        <w:spacing w:line="600" w:lineRule="exact"/>
        <w:jc w:val="left"/>
        <w:textAlignment w:val="baseline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   联系人：刘毅荟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联系电话：13888668016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923B6F"/>
    <w:rsid w:val="05923B6F"/>
    <w:rsid w:val="05B608C7"/>
    <w:rsid w:val="11587CC6"/>
    <w:rsid w:val="2F36653C"/>
    <w:rsid w:val="4A73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昆明市富民县党政机关单位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2021-12-01T03:40:00Z</dcterms:created>
  <dc:creator>Administrator</dc:creator>
  <cp:lastModifiedBy>Administrator</cp:lastModifiedBy>
  <dcterms:modified xsi:type="dcterms:W3CDTF">2022-04-06T09:51:12Z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