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140" w:leftChars="67" w:right="0" w:rightChars="0" w:firstLine="0" w:firstLineChars="0"/>
        <w:jc w:val="center"/>
        <w:textAlignment w:val="auto"/>
        <w:outlineLvl w:val="9"/>
        <w:rPr>
          <w:rFonts w:hint="eastAsia" w:ascii="方正小标宋_GBK" w:hAnsi="仿宋_GB2312" w:eastAsia="方正小标宋_GBK" w:cs="仿宋_GB2312"/>
          <w:bCs/>
          <w:sz w:val="44"/>
          <w:szCs w:val="44"/>
        </w:rPr>
      </w:pPr>
      <w:r>
        <w:rPr>
          <w:rFonts w:hint="eastAsia" w:ascii="方正小标宋_GBK" w:hAnsi="仿宋_GB2312" w:eastAsia="方正小标宋_GBK" w:cs="仿宋_GB2312"/>
          <w:bCs/>
          <w:sz w:val="44"/>
          <w:szCs w:val="44"/>
        </w:rPr>
        <w:t>昆明市妇幼健康服务中心2022年</w:t>
      </w:r>
    </w:p>
    <w:p>
      <w:pPr>
        <w:keepNext w:val="0"/>
        <w:keepLines w:val="0"/>
        <w:pageBreakBefore w:val="0"/>
        <w:widowControl w:val="0"/>
        <w:kinsoku/>
        <w:wordWrap/>
        <w:overflowPunct/>
        <w:topLinePunct w:val="0"/>
        <w:autoSpaceDE/>
        <w:autoSpaceDN/>
        <w:bidi w:val="0"/>
        <w:adjustRightInd/>
        <w:snapToGrid/>
        <w:spacing w:line="600" w:lineRule="exact"/>
        <w:ind w:left="140" w:leftChars="67" w:right="0" w:rightChars="0" w:firstLine="0" w:firstLineChars="0"/>
        <w:jc w:val="center"/>
        <w:textAlignment w:val="auto"/>
        <w:outlineLvl w:val="9"/>
        <w:rPr>
          <w:rFonts w:ascii="方正小标宋_GBK" w:hAnsi="仿宋_GB2312" w:eastAsia="方正小标宋_GBK" w:cs="仿宋_GB2312"/>
          <w:sz w:val="44"/>
          <w:szCs w:val="44"/>
        </w:rPr>
      </w:pPr>
      <w:r>
        <w:rPr>
          <w:rFonts w:hint="eastAsia" w:ascii="方正小标宋_GBK" w:hAnsi="仿宋_GB2312" w:eastAsia="方正小标宋_GBK" w:cs="仿宋_GB2312"/>
          <w:bCs/>
          <w:sz w:val="44"/>
          <w:szCs w:val="44"/>
        </w:rPr>
        <w:t>事业单位公开招聘简介</w:t>
      </w:r>
    </w:p>
    <w:p>
      <w:pPr>
        <w:spacing w:line="640" w:lineRule="exact"/>
        <w:ind w:firstLine="640" w:firstLineChars="200"/>
        <w:rPr>
          <w:rFonts w:ascii="仿宋_GB2312" w:hAnsi="仿宋_GB2312" w:eastAsia="仿宋_GB2312" w:cs="仿宋_GB231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昆明市妇幼健康服务中心是昆明市卫生健康委员会直属公益一类全额拨款事业单位,机构规格副县级，是</w:t>
      </w:r>
      <w:r>
        <w:rPr>
          <w:rFonts w:hint="eastAsia" w:ascii="仿宋_GB2312" w:hAnsi="仿宋_GB2312" w:eastAsia="仿宋_GB2312" w:cs="仿宋_GB2312"/>
          <w:sz w:val="32"/>
          <w:szCs w:val="32"/>
          <w:lang w:eastAsia="zh-CN"/>
        </w:rPr>
        <w:t>全</w:t>
      </w:r>
      <w:r>
        <w:rPr>
          <w:rFonts w:hint="eastAsia" w:ascii="仿宋_GB2312" w:hAnsi="仿宋_GB2312" w:eastAsia="仿宋_GB2312" w:cs="仿宋_GB2312"/>
          <w:sz w:val="32"/>
          <w:szCs w:val="32"/>
        </w:rPr>
        <w:t>省</w:t>
      </w:r>
      <w:r>
        <w:rPr>
          <w:rFonts w:hint="eastAsia" w:ascii="仿宋_GB2312" w:hAnsi="仿宋_GB2312" w:eastAsia="仿宋_GB2312" w:cs="仿宋_GB2312"/>
          <w:sz w:val="32"/>
          <w:szCs w:val="32"/>
          <w:lang w:eastAsia="zh-CN"/>
        </w:rPr>
        <w:t>妇幼保健技术领先</w:t>
      </w:r>
      <w:r>
        <w:rPr>
          <w:rFonts w:hint="eastAsia" w:ascii="仿宋_GB2312" w:hAnsi="仿宋_GB2312" w:eastAsia="仿宋_GB2312" w:cs="仿宋_GB2312"/>
          <w:sz w:val="32"/>
          <w:szCs w:val="32"/>
        </w:rPr>
        <w:t>，集医疗、保健、</w:t>
      </w:r>
      <w:r>
        <w:rPr>
          <w:rFonts w:hint="eastAsia" w:ascii="仿宋_GB2312" w:hAnsi="仿宋_GB2312" w:eastAsia="仿宋_GB2312" w:cs="仿宋_GB2312"/>
          <w:sz w:val="32"/>
          <w:szCs w:val="32"/>
          <w:lang w:val="en-US" w:eastAsia="zh-CN"/>
        </w:rPr>
        <w:t>教学、</w:t>
      </w:r>
      <w:r>
        <w:rPr>
          <w:rFonts w:hint="eastAsia" w:ascii="仿宋_GB2312" w:hAnsi="仿宋_GB2312" w:eastAsia="仿宋_GB2312" w:cs="仿宋_GB2312"/>
          <w:sz w:val="32"/>
          <w:szCs w:val="32"/>
        </w:rPr>
        <w:t>科研为一体的综合性妇幼医疗保健机构。</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中心</w:t>
      </w:r>
      <w:r>
        <w:rPr>
          <w:rFonts w:hint="eastAsia" w:ascii="仿宋_GB2312" w:hAnsi="仿宋_GB2312" w:eastAsia="仿宋_GB2312" w:cs="仿宋_GB2312"/>
          <w:sz w:val="32"/>
          <w:szCs w:val="32"/>
          <w:lang w:eastAsia="zh-CN"/>
        </w:rPr>
        <w:t>主</w:t>
      </w:r>
      <w:r>
        <w:rPr>
          <w:rFonts w:hint="eastAsia" w:ascii="仿宋_GB2312" w:hAnsi="仿宋_GB2312" w:eastAsia="仿宋_GB2312" w:cs="仿宋_GB2312"/>
          <w:sz w:val="32"/>
          <w:szCs w:val="32"/>
        </w:rPr>
        <w:t>要</w:t>
      </w:r>
      <w:r>
        <w:rPr>
          <w:rFonts w:hint="eastAsia" w:ascii="仿宋_GB2312" w:hAnsi="仿宋_GB2312" w:eastAsia="仿宋_GB2312" w:cs="仿宋_GB2312"/>
          <w:bCs/>
          <w:sz w:val="32"/>
          <w:szCs w:val="32"/>
        </w:rPr>
        <w:t>职责是：</w:t>
      </w:r>
      <w:r>
        <w:rPr>
          <w:rFonts w:hint="eastAsia" w:ascii="仿宋_GB2312" w:hAnsi="仿宋_GB2312" w:eastAsia="仿宋_GB2312" w:cs="仿宋_GB2312"/>
          <w:kern w:val="0"/>
          <w:sz w:val="32"/>
          <w:szCs w:val="32"/>
        </w:rPr>
        <w:t>协助卫生行政部门制定全市妇幼卫生工作的相关政策、技术规范及各项规章制度；</w:t>
      </w:r>
      <w:r>
        <w:rPr>
          <w:rFonts w:hint="eastAsia" w:ascii="仿宋_GB2312" w:hAnsi="仿宋_GB2312" w:eastAsia="仿宋_GB2312" w:cs="仿宋_GB2312"/>
          <w:bCs/>
          <w:sz w:val="32"/>
          <w:szCs w:val="32"/>
        </w:rPr>
        <w:t>负责全市</w:t>
      </w:r>
      <w:r>
        <w:rPr>
          <w:rFonts w:hint="eastAsia" w:ascii="仿宋_GB2312" w:hAnsi="仿宋_GB2312" w:eastAsia="仿宋_GB2312" w:cs="仿宋_GB2312"/>
          <w:kern w:val="0"/>
          <w:sz w:val="32"/>
          <w:szCs w:val="32"/>
        </w:rPr>
        <w:t>妇女儿童保健</w:t>
      </w:r>
      <w:r>
        <w:rPr>
          <w:rFonts w:hint="eastAsia" w:ascii="仿宋_GB2312" w:hAnsi="仿宋_GB2312" w:eastAsia="仿宋_GB2312" w:cs="仿宋_GB2312"/>
          <w:kern w:val="0"/>
          <w:sz w:val="32"/>
          <w:szCs w:val="32"/>
          <w:lang w:eastAsia="zh-CN"/>
        </w:rPr>
        <w:t>技术服务</w:t>
      </w:r>
      <w:r>
        <w:rPr>
          <w:rFonts w:hint="eastAsia" w:ascii="仿宋_GB2312" w:hAnsi="仿宋_GB2312" w:eastAsia="仿宋_GB2312" w:cs="仿宋_GB2312"/>
          <w:kern w:val="0"/>
          <w:sz w:val="32"/>
          <w:szCs w:val="32"/>
        </w:rPr>
        <w:t>；对全市各级各类妇幼保健技术服务机构进行技术指导、业务培训、健康教育、监督考核等；</w:t>
      </w:r>
      <w:r>
        <w:rPr>
          <w:rFonts w:hint="eastAsia" w:ascii="仿宋_GB2312" w:hAnsi="仿宋_GB2312" w:eastAsia="仿宋_GB2312" w:cs="仿宋_GB2312"/>
          <w:sz w:val="32"/>
          <w:szCs w:val="32"/>
        </w:rPr>
        <w:t>负责组织全市妇幼保健服务机构和医疗助产机构规范开展预防艾滋病、梅毒和乙肝母婴传播工作</w:t>
      </w:r>
      <w:r>
        <w:rPr>
          <w:rFonts w:hint="eastAsia" w:ascii="仿宋_GB2312" w:hAnsi="仿宋_GB2312" w:eastAsia="仿宋_GB2312" w:cs="仿宋_GB2312"/>
          <w:kern w:val="0"/>
          <w:sz w:val="32"/>
          <w:szCs w:val="32"/>
        </w:rPr>
        <w:t>；对全市避孕药具管理和服务工作进行监督和指导等。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中心秉承“以妇幼保健为中心，以保障生殖健康为目的，保健与临床相结合，面向群体、面向基层和预防为主”的妇幼卫生工作方针，业务工作</w:t>
      </w:r>
      <w:r>
        <w:rPr>
          <w:rFonts w:hint="eastAsia" w:ascii="仿宋_GB2312" w:hAnsi="仿宋_GB2312" w:eastAsia="仿宋_GB2312" w:cs="仿宋_GB2312"/>
          <w:color w:val="000000"/>
          <w:sz w:val="32"/>
          <w:szCs w:val="32"/>
          <w:shd w:val="clear" w:color="auto" w:fill="FFFFFF"/>
        </w:rPr>
        <w:t>与昆明市妇幼保健院深度融合，统一管理，共同发展。</w:t>
      </w:r>
      <w:r>
        <w:rPr>
          <w:rFonts w:hint="eastAsia" w:ascii="仿宋_GB2312" w:hAnsi="仿宋_GB2312" w:eastAsia="仿宋_GB2312" w:cs="仿宋_GB2312"/>
          <w:sz w:val="32"/>
          <w:szCs w:val="32"/>
        </w:rPr>
        <w:t>设置有妇科、儿科、产科、</w:t>
      </w:r>
      <w:r>
        <w:rPr>
          <w:rFonts w:hint="eastAsia" w:ascii="仿宋_GB2312" w:hAnsi="仿宋_GB2312" w:eastAsia="仿宋_GB2312" w:cs="仿宋_GB2312"/>
          <w:sz w:val="32"/>
          <w:szCs w:val="32"/>
          <w:lang w:eastAsia="zh-CN"/>
        </w:rPr>
        <w:t>儿童保健科、健康管理中心</w:t>
      </w:r>
      <w:r>
        <w:rPr>
          <w:rFonts w:hint="eastAsia" w:ascii="仿宋_GB2312" w:hAnsi="仿宋_GB2312" w:eastAsia="仿宋_GB2312" w:cs="仿宋_GB2312"/>
          <w:sz w:val="32"/>
          <w:szCs w:val="32"/>
        </w:rPr>
        <w:t>、预防保健科、眼科、口腔科、耳鼻喉科、</w:t>
      </w:r>
      <w:r>
        <w:rPr>
          <w:rFonts w:hint="eastAsia" w:ascii="仿宋_GB2312" w:hAnsi="仿宋_GB2312" w:eastAsia="仿宋_GB2312" w:cs="仿宋_GB2312"/>
          <w:sz w:val="32"/>
          <w:szCs w:val="32"/>
          <w:lang w:eastAsia="zh-CN"/>
        </w:rPr>
        <w:t>中医科、</w:t>
      </w:r>
      <w:r>
        <w:rPr>
          <w:rFonts w:hint="eastAsia" w:ascii="仿宋_GB2312" w:hAnsi="仿宋_GB2312" w:eastAsia="仿宋_GB2312" w:cs="仿宋_GB2312"/>
          <w:sz w:val="32"/>
          <w:szCs w:val="32"/>
        </w:rPr>
        <w:t>检验科、超声科、放射科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基层指导科、防艾科</w:t>
      </w:r>
      <w:r>
        <w:rPr>
          <w:rFonts w:hint="eastAsia" w:ascii="仿宋_GB2312" w:hAnsi="仿宋_GB2312" w:eastAsia="仿宋_GB2312" w:cs="仿宋_GB2312"/>
          <w:sz w:val="32"/>
          <w:szCs w:val="32"/>
          <w:lang w:eastAsia="zh-CN"/>
        </w:rPr>
        <w:t>、生殖保健</w:t>
      </w:r>
      <w:r>
        <w:rPr>
          <w:rFonts w:hint="eastAsia" w:ascii="仿宋_GB2312" w:hAnsi="仿宋_GB2312" w:eastAsia="仿宋_GB2312" w:cs="仿宋_GB2312"/>
          <w:sz w:val="32"/>
          <w:szCs w:val="32"/>
        </w:rPr>
        <w:t>科、</w:t>
      </w:r>
      <w:r>
        <w:rPr>
          <w:rFonts w:hint="eastAsia" w:ascii="仿宋_GB2312" w:hAnsi="仿宋_GB2312" w:eastAsia="仿宋_GB2312" w:cs="仿宋_GB2312"/>
          <w:sz w:val="32"/>
          <w:szCs w:val="32"/>
          <w:lang w:eastAsia="zh-CN"/>
        </w:rPr>
        <w:t>药具管理</w:t>
      </w:r>
      <w:r>
        <w:rPr>
          <w:rFonts w:hint="eastAsia" w:ascii="仿宋_GB2312" w:hAnsi="仿宋_GB2312" w:eastAsia="仿宋_GB2312" w:cs="仿宋_GB2312"/>
          <w:sz w:val="32"/>
          <w:szCs w:val="32"/>
        </w:rPr>
        <w:t>科等多个临床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保健</w:t>
      </w:r>
      <w:r>
        <w:rPr>
          <w:rFonts w:hint="eastAsia" w:ascii="仿宋_GB2312" w:hAnsi="仿宋_GB2312" w:eastAsia="仿宋_GB2312" w:cs="仿宋_GB2312"/>
          <w:sz w:val="32"/>
          <w:szCs w:val="32"/>
          <w:lang w:eastAsia="zh-CN"/>
        </w:rPr>
        <w:t>和公共卫生</w:t>
      </w:r>
      <w:r>
        <w:rPr>
          <w:rFonts w:hint="eastAsia" w:ascii="仿宋_GB2312" w:hAnsi="仿宋_GB2312" w:eastAsia="仿宋_GB2312" w:cs="仿宋_GB2312"/>
          <w:sz w:val="32"/>
          <w:szCs w:val="32"/>
        </w:rPr>
        <w:t>科室。</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contextualSpacing/>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经过多年的努力</w:t>
      </w:r>
      <w:r>
        <w:rPr>
          <w:rFonts w:hint="eastAsia" w:ascii="仿宋_GB2312" w:hAnsi="仿宋_GB2312" w:eastAsia="仿宋_GB2312" w:cs="仿宋_GB2312"/>
          <w:color w:val="auto"/>
          <w:sz w:val="32"/>
          <w:szCs w:val="32"/>
          <w:lang w:eastAsia="zh-CN"/>
        </w:rPr>
        <w:t>，全市妇幼健康工作取得了明显成效： 2021年孕产妇死亡率为8.62/10万，婴儿死亡率为2.44‰，孕产妇死亡率连续3年保持在个位数，“两率”指标控制为历史最好水平；消除艾滋病、梅毒、乙肝母婴传播各项指标全面完成；规范开展全市助产机构和托幼机构行业管理，组织托幼机构卫生保健评审、助产机构产科年度评审,积极开展全市危急重孕产妇及新生儿抢救网络建设、妇幼保健信息系统网络化建设，目前已实现全市14个县（市）区级危重孕产妇救治中心全覆盖；提供了妇女儿童全生命周期服务，已经规范建设覆盖婚前、孕前、产后、儿童成长和非孕期妇女生命周期的妇幼保健服务体系，建立了儿童运动、认知、营养、高危、内分泌等多个专科结合联动的综合儿童保健业务模式；通过“互联网+自助发放机+免供网+人工发放”等多种方式在全市建立了2682个免费避孕药具发放网点。</w:t>
      </w:r>
      <w:bookmarkStart w:id="0" w:name="_GoBack"/>
      <w:bookmarkEnd w:id="0"/>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行远自弥，求索笃行；道阻且长，初心如磐。中心将继续努力，不断推动妇幼保健业务水平的提升，为全市广大妇女儿童的健康保驾护航。</w:t>
      </w:r>
    </w:p>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contextualSpacing/>
        <w:textAlignment w:val="auto"/>
        <w:rPr>
          <w:rFonts w:hint="eastAsia" w:ascii="仿宋_GB2312" w:hAnsi="仿宋_GB2312" w:eastAsia="仿宋_GB2312" w:cs="仿宋_GB2312"/>
          <w:color w:val="auto"/>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kern w:val="0"/>
          <w:sz w:val="32"/>
          <w:szCs w:val="32"/>
        </w:rPr>
      </w:pPr>
    </w:p>
    <w:p>
      <w:pPr>
        <w:keepNext w:val="0"/>
        <w:keepLines w:val="0"/>
        <w:pageBreakBefore w:val="0"/>
        <w:widowControl/>
        <w:shd w:val="clear" w:color="auto" w:fill="FFFFFF"/>
        <w:tabs>
          <w:tab w:val="left" w:pos="540"/>
        </w:tabs>
        <w:kinsoku/>
        <w:wordWrap/>
        <w:overflowPunct/>
        <w:topLinePunct w:val="0"/>
        <w:autoSpaceDE/>
        <w:autoSpaceDN/>
        <w:bidi w:val="0"/>
        <w:adjustRightInd/>
        <w:snapToGrid/>
        <w:spacing w:line="600" w:lineRule="exact"/>
        <w:ind w:left="0" w:leftChars="0" w:right="0" w:rightChars="0"/>
        <w:textAlignment w:val="auto"/>
        <w:rPr>
          <w:rFonts w:hint="eastAsia" w:ascii="仿宋_GB2312" w:hAnsi="仿宋_GB2312" w:eastAsia="仿宋_GB2312" w:cs="仿宋_GB2312"/>
          <w:bCs/>
          <w:sz w:val="32"/>
          <w:szCs w:val="32"/>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jc w:val="center"/>
                </w:pPr>
                <w:r>
                  <w:fldChar w:fldCharType="begin"/>
                </w:r>
                <w:r>
                  <w:instrText xml:space="preserve"> PAGE   \* MERGEFORMAT </w:instrText>
                </w:r>
                <w:r>
                  <w:fldChar w:fldCharType="separate"/>
                </w:r>
                <w:r>
                  <w:rPr>
                    <w:lang w:val="zh-CN"/>
                  </w:rPr>
                  <w:t>1</w:t>
                </w:r>
                <w:r>
                  <w:rPr>
                    <w:lang w:val="zh-CN"/>
                  </w:rPr>
                  <w:fldChar w:fldCharType="end"/>
                </w:r>
              </w:p>
            </w:txbxContent>
          </v:textbox>
        </v:shape>
      </w:pic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5774B"/>
    <w:rsid w:val="00096B9A"/>
    <w:rsid w:val="000B07FE"/>
    <w:rsid w:val="000D2BF6"/>
    <w:rsid w:val="00107CEA"/>
    <w:rsid w:val="0016264C"/>
    <w:rsid w:val="00172A27"/>
    <w:rsid w:val="0018345B"/>
    <w:rsid w:val="001C4294"/>
    <w:rsid w:val="001E3232"/>
    <w:rsid w:val="002028B1"/>
    <w:rsid w:val="00227E30"/>
    <w:rsid w:val="00241B84"/>
    <w:rsid w:val="00243948"/>
    <w:rsid w:val="00253B9F"/>
    <w:rsid w:val="002558E6"/>
    <w:rsid w:val="002757DF"/>
    <w:rsid w:val="00281320"/>
    <w:rsid w:val="00283DAF"/>
    <w:rsid w:val="002A4B45"/>
    <w:rsid w:val="002B5689"/>
    <w:rsid w:val="003059B5"/>
    <w:rsid w:val="003219A1"/>
    <w:rsid w:val="0033056D"/>
    <w:rsid w:val="00363952"/>
    <w:rsid w:val="0038091F"/>
    <w:rsid w:val="0039318F"/>
    <w:rsid w:val="003B01DD"/>
    <w:rsid w:val="003B238D"/>
    <w:rsid w:val="003B4272"/>
    <w:rsid w:val="003C17B6"/>
    <w:rsid w:val="003F0301"/>
    <w:rsid w:val="003F4CF0"/>
    <w:rsid w:val="00413408"/>
    <w:rsid w:val="00437A01"/>
    <w:rsid w:val="00461AFE"/>
    <w:rsid w:val="00495A03"/>
    <w:rsid w:val="004A4585"/>
    <w:rsid w:val="004C6E3F"/>
    <w:rsid w:val="00505176"/>
    <w:rsid w:val="005218DB"/>
    <w:rsid w:val="0054528B"/>
    <w:rsid w:val="00556002"/>
    <w:rsid w:val="00590D55"/>
    <w:rsid w:val="005919B6"/>
    <w:rsid w:val="00597816"/>
    <w:rsid w:val="005B055C"/>
    <w:rsid w:val="005C1650"/>
    <w:rsid w:val="005E1D87"/>
    <w:rsid w:val="00605698"/>
    <w:rsid w:val="006163D1"/>
    <w:rsid w:val="006340EB"/>
    <w:rsid w:val="00647170"/>
    <w:rsid w:val="00660257"/>
    <w:rsid w:val="006B3AF3"/>
    <w:rsid w:val="006C4CF2"/>
    <w:rsid w:val="006D0949"/>
    <w:rsid w:val="006D3507"/>
    <w:rsid w:val="00705E6D"/>
    <w:rsid w:val="00713E99"/>
    <w:rsid w:val="00742FB7"/>
    <w:rsid w:val="00747531"/>
    <w:rsid w:val="00771448"/>
    <w:rsid w:val="007738F0"/>
    <w:rsid w:val="0078204E"/>
    <w:rsid w:val="00787A1A"/>
    <w:rsid w:val="00790D46"/>
    <w:rsid w:val="007A2B6E"/>
    <w:rsid w:val="007C2DC8"/>
    <w:rsid w:val="007C37D5"/>
    <w:rsid w:val="007D6E72"/>
    <w:rsid w:val="008150DB"/>
    <w:rsid w:val="00821035"/>
    <w:rsid w:val="008420E1"/>
    <w:rsid w:val="0085671E"/>
    <w:rsid w:val="0086625C"/>
    <w:rsid w:val="008C176A"/>
    <w:rsid w:val="008F3CF6"/>
    <w:rsid w:val="008F54A1"/>
    <w:rsid w:val="008F5EDD"/>
    <w:rsid w:val="008F63CD"/>
    <w:rsid w:val="008F6786"/>
    <w:rsid w:val="00907354"/>
    <w:rsid w:val="009114EF"/>
    <w:rsid w:val="009224A5"/>
    <w:rsid w:val="00947DFD"/>
    <w:rsid w:val="00981F29"/>
    <w:rsid w:val="00991317"/>
    <w:rsid w:val="00991AC6"/>
    <w:rsid w:val="009930FC"/>
    <w:rsid w:val="009B3ECD"/>
    <w:rsid w:val="009C3AF9"/>
    <w:rsid w:val="009F2D97"/>
    <w:rsid w:val="00A12D99"/>
    <w:rsid w:val="00A376EA"/>
    <w:rsid w:val="00A64DE3"/>
    <w:rsid w:val="00A73E64"/>
    <w:rsid w:val="00AA2EEB"/>
    <w:rsid w:val="00AC06AB"/>
    <w:rsid w:val="00AE084C"/>
    <w:rsid w:val="00B01BB4"/>
    <w:rsid w:val="00B13C0F"/>
    <w:rsid w:val="00B233B7"/>
    <w:rsid w:val="00B24482"/>
    <w:rsid w:val="00B53D31"/>
    <w:rsid w:val="00B71250"/>
    <w:rsid w:val="00B84856"/>
    <w:rsid w:val="00BA18A1"/>
    <w:rsid w:val="00BA4ED9"/>
    <w:rsid w:val="00BC34EC"/>
    <w:rsid w:val="00BC7105"/>
    <w:rsid w:val="00BF02EA"/>
    <w:rsid w:val="00C03074"/>
    <w:rsid w:val="00C259C3"/>
    <w:rsid w:val="00C43C78"/>
    <w:rsid w:val="00C90928"/>
    <w:rsid w:val="00CA13E6"/>
    <w:rsid w:val="00CC4225"/>
    <w:rsid w:val="00D023CD"/>
    <w:rsid w:val="00D028D6"/>
    <w:rsid w:val="00D07747"/>
    <w:rsid w:val="00D139EB"/>
    <w:rsid w:val="00D61F03"/>
    <w:rsid w:val="00D776FE"/>
    <w:rsid w:val="00DA00D9"/>
    <w:rsid w:val="00DA5521"/>
    <w:rsid w:val="00DB4249"/>
    <w:rsid w:val="00DD03C1"/>
    <w:rsid w:val="00DD4637"/>
    <w:rsid w:val="00DF1873"/>
    <w:rsid w:val="00E003D4"/>
    <w:rsid w:val="00E053C8"/>
    <w:rsid w:val="00E24853"/>
    <w:rsid w:val="00E7459D"/>
    <w:rsid w:val="00E908FD"/>
    <w:rsid w:val="00EA021F"/>
    <w:rsid w:val="00EB5A78"/>
    <w:rsid w:val="00EC1189"/>
    <w:rsid w:val="00EC3252"/>
    <w:rsid w:val="00EE3A7D"/>
    <w:rsid w:val="00EF7912"/>
    <w:rsid w:val="00F20BCF"/>
    <w:rsid w:val="00F30499"/>
    <w:rsid w:val="00F32EC2"/>
    <w:rsid w:val="00F5066F"/>
    <w:rsid w:val="00F51976"/>
    <w:rsid w:val="00F72318"/>
    <w:rsid w:val="00FB02B8"/>
    <w:rsid w:val="00FF5A38"/>
    <w:rsid w:val="02252295"/>
    <w:rsid w:val="03540815"/>
    <w:rsid w:val="06F03A3E"/>
    <w:rsid w:val="08364899"/>
    <w:rsid w:val="0BDE05C1"/>
    <w:rsid w:val="112C467A"/>
    <w:rsid w:val="11EA1ED8"/>
    <w:rsid w:val="15D74799"/>
    <w:rsid w:val="162503E3"/>
    <w:rsid w:val="1693331F"/>
    <w:rsid w:val="178D6AD5"/>
    <w:rsid w:val="1B183D92"/>
    <w:rsid w:val="1CD76EE1"/>
    <w:rsid w:val="1E366A70"/>
    <w:rsid w:val="20CC3A15"/>
    <w:rsid w:val="235C67BB"/>
    <w:rsid w:val="24095FAF"/>
    <w:rsid w:val="28A47B33"/>
    <w:rsid w:val="2D4860D7"/>
    <w:rsid w:val="30E02242"/>
    <w:rsid w:val="34E261D9"/>
    <w:rsid w:val="35385BE0"/>
    <w:rsid w:val="355768EF"/>
    <w:rsid w:val="35C16E06"/>
    <w:rsid w:val="3743019E"/>
    <w:rsid w:val="37B062BA"/>
    <w:rsid w:val="3C273B0E"/>
    <w:rsid w:val="3CA53E69"/>
    <w:rsid w:val="3E4C3E0C"/>
    <w:rsid w:val="3F801445"/>
    <w:rsid w:val="432A0E65"/>
    <w:rsid w:val="4D4653A5"/>
    <w:rsid w:val="4D4C7CD4"/>
    <w:rsid w:val="4DF85277"/>
    <w:rsid w:val="4F802AFF"/>
    <w:rsid w:val="514C77BF"/>
    <w:rsid w:val="52A83952"/>
    <w:rsid w:val="554712A7"/>
    <w:rsid w:val="56C36665"/>
    <w:rsid w:val="57C36159"/>
    <w:rsid w:val="59866D3A"/>
    <w:rsid w:val="5BB46942"/>
    <w:rsid w:val="5E054EFF"/>
    <w:rsid w:val="5E6076EB"/>
    <w:rsid w:val="607C38E4"/>
    <w:rsid w:val="63826266"/>
    <w:rsid w:val="64654694"/>
    <w:rsid w:val="649B32A3"/>
    <w:rsid w:val="691F220D"/>
    <w:rsid w:val="69411FE7"/>
    <w:rsid w:val="69E179C2"/>
    <w:rsid w:val="6D630C95"/>
    <w:rsid w:val="70955FC8"/>
    <w:rsid w:val="73711BF8"/>
    <w:rsid w:val="73CD2A59"/>
    <w:rsid w:val="745649D4"/>
    <w:rsid w:val="7A3A4D14"/>
    <w:rsid w:val="7AA443C3"/>
    <w:rsid w:val="7B5A3E71"/>
    <w:rsid w:val="7B5D4DF5"/>
    <w:rsid w:val="7E166058"/>
    <w:rsid w:val="7E9E4F48"/>
  </w:rsids>
  <m:mathPr>
    <m:lMargin m:val="0"/>
    <m:mathFont m:val="Cambria Math"/>
    <m:rMargin m:val="0"/>
    <m:wrapIndent m:val="1440"/>
    <m:brkBin m:val="before"/>
    <m:brkBinSub m:val="--"/>
    <m:defJc m:val="centerGroup"/>
    <m:intLim m:val="subSup"/>
    <m:naryLim m:val="undOvr"/>
    <m:smallFrac m:val="0"/>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qFormat="1" w:unhideWhenUsed="0" w:uiPriority="0"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locked/>
    <w:uiPriority w:val="0"/>
    <w:pPr>
      <w:spacing w:after="120"/>
    </w:pPr>
    <w:rPr>
      <w:rFonts w:ascii="Times New Roman" w:hAnsi="Times New Roman" w:eastAsia="宋体" w:cs="Times New Roman"/>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locked/>
    <w:uiPriority w:val="0"/>
    <w:pPr>
      <w:widowControl/>
      <w:spacing w:before="100" w:beforeAutospacing="1" w:after="100" w:afterAutospacing="1"/>
      <w:jc w:val="left"/>
    </w:pPr>
    <w:rPr>
      <w:rFonts w:ascii="宋体" w:hAnsi="宋体" w:cs="宋体"/>
      <w:kern w:val="0"/>
      <w:sz w:val="24"/>
      <w:szCs w:val="24"/>
    </w:rPr>
  </w:style>
  <w:style w:type="character" w:customStyle="1" w:styleId="8">
    <w:name w:val="Default Char Char"/>
    <w:link w:val="9"/>
    <w:qFormat/>
    <w:locked/>
    <w:uiPriority w:val="99"/>
    <w:rPr>
      <w:rFonts w:ascii="仿宋_GB2312" w:eastAsia="仿宋_GB2312"/>
      <w:color w:val="000000"/>
      <w:sz w:val="24"/>
      <w:szCs w:val="24"/>
      <w:lang w:val="en-US" w:eastAsia="zh-CN" w:bidi="ar-SA"/>
    </w:rPr>
  </w:style>
  <w:style w:type="paragraph" w:customStyle="1" w:styleId="9">
    <w:name w:val="Default"/>
    <w:link w:val="8"/>
    <w:qFormat/>
    <w:uiPriority w:val="99"/>
    <w:pPr>
      <w:widowControl w:val="0"/>
      <w:autoSpaceDE w:val="0"/>
      <w:autoSpaceDN w:val="0"/>
      <w:adjustRightInd w:val="0"/>
    </w:pPr>
    <w:rPr>
      <w:rFonts w:ascii="仿宋_GB2312" w:hAnsi="Times New Roman" w:eastAsia="仿宋_GB2312" w:cs="Times New Roman"/>
      <w:color w:val="000000"/>
      <w:sz w:val="24"/>
      <w:szCs w:val="24"/>
      <w:lang w:val="en-US" w:eastAsia="zh-CN" w:bidi="ar-SA"/>
    </w:rPr>
  </w:style>
  <w:style w:type="paragraph" w:customStyle="1" w:styleId="10">
    <w:name w:val="p0"/>
    <w:basedOn w:val="1"/>
    <w:qFormat/>
    <w:uiPriority w:val="99"/>
    <w:pPr>
      <w:widowControl/>
    </w:pPr>
    <w:rPr>
      <w:rFonts w:ascii="Calibri" w:hAnsi="Calibri" w:cs="宋体"/>
      <w:kern w:val="0"/>
      <w:szCs w:val="21"/>
    </w:rPr>
  </w:style>
  <w:style w:type="character" w:customStyle="1" w:styleId="11">
    <w:name w:val="页眉 Char"/>
    <w:basedOn w:val="6"/>
    <w:link w:val="4"/>
    <w:semiHidden/>
    <w:qFormat/>
    <w:locked/>
    <w:uiPriority w:val="99"/>
    <w:rPr>
      <w:rFonts w:cs="Times New Roman"/>
      <w:sz w:val="18"/>
      <w:szCs w:val="18"/>
    </w:rPr>
  </w:style>
  <w:style w:type="character" w:customStyle="1" w:styleId="12">
    <w:name w:val="页脚 Char"/>
    <w:basedOn w:val="6"/>
    <w:link w:val="3"/>
    <w:qFormat/>
    <w:locked/>
    <w:uiPriority w:val="99"/>
    <w:rPr>
      <w:rFonts w:cs="Times New Roman"/>
      <w:kern w:val="2"/>
      <w:sz w:val="18"/>
      <w:szCs w:val="18"/>
    </w:rPr>
  </w:style>
  <w:style w:type="character" w:customStyle="1" w:styleId="13">
    <w:name w:val="bumpedfont15"/>
    <w:basedOn w:val="6"/>
    <w:qFormat/>
    <w:uiPriority w:val="99"/>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Pages>
  <Words>1445</Words>
  <Characters>1469</Characters>
  <Lines>5</Lines>
  <Paragraphs>1</Paragraphs>
  <ScaleCrop>false</ScaleCrop>
  <LinksUpToDate>false</LinksUpToDate>
  <CharactersWithSpaces>1470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2018-04-23T02:17:00Z</dcterms:created>
  <dc:creator>zj</dc:creator>
  <cp:lastModifiedBy>hm</cp:lastModifiedBy>
  <cp:lastPrinted>2017-02-17T00:51:00Z</cp:lastPrinted>
  <dcterms:modified xsi:type="dcterms:W3CDTF">2022-04-11T03:26:37Z</dcterms:modified>
  <dc:title>昆明市妇女儿童保健中心主要承担全市十四县(市、区）五个经济实体区公共卫生妇幼保健业务指导和技术培训等工作，并同时为全市妇女儿童提供全方位的保健服务</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y fmtid="{D5CDD505-2E9C-101B-9397-08002B2CF9AE}" pid="3" name="ICV">
    <vt:lpwstr>E8BD2AB64A5E44738AFC32862B3F121E</vt:lpwstr>
  </property>
</Properties>
</file>