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2</w:t>
      </w:r>
      <w:r>
        <w:rPr>
          <w:rFonts w:hint="eastAsia" w:ascii="黑体" w:hAnsi="黑体" w:eastAsia="黑体" w:cs="仿宋_GB2312"/>
          <w:sz w:val="32"/>
          <w:szCs w:val="32"/>
        </w:rPr>
        <w:t>：</w:t>
      </w:r>
    </w:p>
    <w:p>
      <w:pPr>
        <w:pStyle w:val="5"/>
        <w:widowControl/>
        <w:spacing w:line="580" w:lineRule="exact"/>
        <w:jc w:val="center"/>
        <w:rPr>
          <w:rStyle w:val="8"/>
          <w:rFonts w:ascii="方正小标宋简体" w:eastAsia="方正小标宋简体"/>
          <w:b/>
          <w:sz w:val="52"/>
          <w:szCs w:val="52"/>
        </w:rPr>
      </w:pPr>
      <w:bookmarkStart w:id="1" w:name="_GoBack"/>
      <w:bookmarkEnd w:id="1"/>
      <w:bookmarkStart w:id="0" w:name="_Hlk78352246"/>
      <w:r>
        <w:rPr>
          <w:rStyle w:val="8"/>
          <w:rFonts w:hint="eastAsia" w:ascii="方正小标宋简体" w:eastAsia="方正小标宋简体"/>
          <w:sz w:val="52"/>
          <w:szCs w:val="52"/>
        </w:rPr>
        <w:t>防疫须知</w:t>
      </w:r>
    </w:p>
    <w:bookmarkEnd w:id="0"/>
    <w:p>
      <w:pPr>
        <w:pStyle w:val="5"/>
        <w:widowControl/>
        <w:spacing w:line="580" w:lineRule="exact"/>
        <w:jc w:val="center"/>
      </w:pPr>
      <w:r>
        <w:t xml:space="preserve">  </w:t>
      </w:r>
    </w:p>
    <w:p>
      <w:pPr>
        <w:pStyle w:val="5"/>
        <w:keepNext w:val="0"/>
        <w:keepLines w:val="0"/>
        <w:pageBreakBefore w:val="0"/>
        <w:widowControl/>
        <w:kinsoku/>
        <w:wordWrap/>
        <w:overflowPunct/>
        <w:topLinePunct w:val="0"/>
        <w:autoSpaceDE/>
        <w:autoSpaceDN/>
        <w:bidi w:val="0"/>
        <w:spacing w:line="52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根据自治区新型冠状病毒感染的肺炎疫情防控工作领导小组指挥部《关于印发各类现场笔试面试新冠肺炎疫情防控指引的通知》（桂新冠防指〔2020〕167号）等文件精神，落实落细广西新冠肺炎疫情防控要求，切实保障广大考生的生命安全和身体健康，确保面试各项工作顺利进行，现将《</w:t>
      </w:r>
      <w:r>
        <w:rPr>
          <w:rStyle w:val="8"/>
          <w:rFonts w:hint="eastAsia" w:ascii="仿宋_GB2312" w:hAnsi="仿宋_GB2312" w:eastAsia="仿宋_GB2312" w:cs="仿宋_GB2312"/>
          <w:bCs/>
          <w:sz w:val="32"/>
          <w:szCs w:val="32"/>
          <w:highlight w:val="none"/>
        </w:rPr>
        <w:t>2022年贵港市市直医疗卫生单位公开招聘急需紧缺（高层次）人才公开招聘面试防疫须知</w:t>
      </w:r>
      <w:r>
        <w:rPr>
          <w:rFonts w:hint="eastAsia" w:ascii="仿宋_GB2312" w:eastAsia="仿宋_GB2312"/>
          <w:sz w:val="32"/>
          <w:szCs w:val="32"/>
          <w:highlight w:val="none"/>
        </w:rPr>
        <w:t>》公告如下：</w:t>
      </w:r>
    </w:p>
    <w:p>
      <w:pPr>
        <w:keepNext w:val="0"/>
        <w:keepLines w:val="0"/>
        <w:pageBreakBefore w:val="0"/>
        <w:widowControl/>
        <w:kinsoku/>
        <w:wordWrap/>
        <w:overflowPunct/>
        <w:topLinePunct w:val="0"/>
        <w:autoSpaceDE/>
        <w:autoSpaceDN/>
        <w:bidi w:val="0"/>
        <w:spacing w:after="0" w:line="520" w:lineRule="exact"/>
        <w:ind w:firstLine="640" w:firstLineChars="200"/>
        <w:jc w:val="both"/>
        <w:textAlignment w:val="auto"/>
        <w:rPr>
          <w:rFonts w:ascii="仿宋_GB2312" w:hAnsi="微软雅黑" w:eastAsia="仿宋_GB2312" w:cs="Times New Roman"/>
          <w:sz w:val="32"/>
          <w:szCs w:val="32"/>
          <w:highlight w:val="none"/>
        </w:rPr>
      </w:pPr>
      <w:r>
        <w:rPr>
          <w:rFonts w:hint="eastAsia" w:ascii="仿宋_GB2312" w:hAnsi="微软雅黑" w:eastAsia="仿宋_GB2312" w:cs="Times New Roman"/>
          <w:color w:val="333333"/>
          <w:sz w:val="32"/>
          <w:szCs w:val="32"/>
          <w:highlight w:val="none"/>
        </w:rPr>
        <w:t>一、考生应在面试前申领“广西健康码”，并自我健康观察，不前往国内疫情中、高风险地区，不出国(境)，不参加聚集性活动。原已申领过“广西健康码”的考生，请及时做好更</w:t>
      </w:r>
      <w:r>
        <w:rPr>
          <w:rFonts w:hint="eastAsia" w:ascii="仿宋_GB2312" w:hAnsi="微软雅黑" w:eastAsia="仿宋_GB2312" w:cs="Times New Roman"/>
          <w:sz w:val="32"/>
          <w:szCs w:val="32"/>
          <w:highlight w:val="none"/>
        </w:rPr>
        <w:t xml:space="preserve">新。     </w:t>
      </w:r>
    </w:p>
    <w:p>
      <w:pPr>
        <w:keepNext w:val="0"/>
        <w:keepLines w:val="0"/>
        <w:pageBreakBefore w:val="0"/>
        <w:widowControl/>
        <w:kinsoku/>
        <w:wordWrap/>
        <w:overflowPunct/>
        <w:topLinePunct w:val="0"/>
        <w:autoSpaceDE/>
        <w:autoSpaceDN/>
        <w:bidi w:val="0"/>
        <w:spacing w:line="520" w:lineRule="exact"/>
        <w:ind w:firstLine="640"/>
        <w:textAlignment w:val="auto"/>
        <w:rPr>
          <w:rFonts w:ascii="仿宋_GB2312" w:hAnsi="仿宋_GB2312" w:eastAsia="仿宋_GB2312" w:cs="仿宋_GB2312"/>
          <w:sz w:val="32"/>
          <w:szCs w:val="32"/>
          <w:highlight w:val="none"/>
        </w:rPr>
      </w:pPr>
      <w:r>
        <w:rPr>
          <w:rFonts w:hint="eastAsia" w:ascii="仿宋_GB2312" w:hAnsi="微软雅黑" w:eastAsia="仿宋_GB2312" w:cs="Times New Roman"/>
          <w:sz w:val="32"/>
          <w:szCs w:val="32"/>
          <w:highlight w:val="none"/>
        </w:rPr>
        <w:t>二、</w:t>
      </w:r>
      <w:r>
        <w:rPr>
          <w:rFonts w:hint="eastAsia" w:ascii="仿宋_GB2312" w:hAnsi="仿宋_GB2312" w:eastAsia="仿宋_GB2312" w:cs="仿宋_GB2312"/>
          <w:sz w:val="32"/>
          <w:szCs w:val="32"/>
          <w:highlight w:val="none"/>
        </w:rPr>
        <w:t>面试人员需填写《健康承诺书》，并打印48小时内核酸检测阴性证明、面试前一天的个人健康码和行程码</w:t>
      </w:r>
      <w:r>
        <w:rPr>
          <w:rFonts w:hint="eastAsia" w:ascii="仿宋_GB2312" w:hAnsi="仿宋_GB2312" w:eastAsia="仿宋_GB2312" w:cs="仿宋_GB2312"/>
          <w:sz w:val="32"/>
          <w:szCs w:val="32"/>
          <w:highlight w:val="none"/>
          <w:lang w:eastAsia="zh-CN"/>
        </w:rPr>
        <w:t>（签字确认）</w:t>
      </w:r>
      <w:r>
        <w:rPr>
          <w:rFonts w:hint="eastAsia" w:ascii="仿宋_GB2312" w:hAnsi="仿宋_GB2312" w:eastAsia="仿宋_GB2312" w:cs="仿宋_GB2312"/>
          <w:sz w:val="32"/>
          <w:szCs w:val="32"/>
          <w:highlight w:val="none"/>
        </w:rPr>
        <w:t>在面试报到时交给面试工作组。</w:t>
      </w:r>
      <w:r>
        <w:rPr>
          <w:rFonts w:ascii="仿宋_GB2312" w:hAnsi="仿宋_GB2312" w:eastAsia="仿宋_GB2312" w:cs="仿宋_GB2312"/>
          <w:sz w:val="32"/>
          <w:szCs w:val="32"/>
          <w:highlight w:val="none"/>
        </w:rPr>
        <w:t xml:space="preserve"> </w:t>
      </w:r>
    </w:p>
    <w:p>
      <w:pPr>
        <w:keepNext w:val="0"/>
        <w:keepLines w:val="0"/>
        <w:pageBreakBefore w:val="0"/>
        <w:widowControl/>
        <w:kinsoku/>
        <w:wordWrap/>
        <w:overflowPunct/>
        <w:topLinePunct w:val="0"/>
        <w:autoSpaceDE/>
        <w:autoSpaceDN/>
        <w:bidi w:val="0"/>
        <w:spacing w:line="520" w:lineRule="exact"/>
        <w:ind w:firstLine="641"/>
        <w:textAlignment w:val="auto"/>
        <w:rPr>
          <w:rFonts w:ascii="仿宋_GB2312" w:hAnsi="微软雅黑" w:eastAsia="仿宋_GB2312" w:cs="Times New Roman"/>
          <w:color w:val="333333"/>
          <w:sz w:val="32"/>
          <w:szCs w:val="32"/>
          <w:highlight w:val="none"/>
        </w:rPr>
      </w:pPr>
      <w:r>
        <w:rPr>
          <w:rFonts w:hint="eastAsia" w:ascii="仿宋_GB2312" w:hAnsi="仿宋_GB2312" w:eastAsia="仿宋_GB2312" w:cs="仿宋_GB2312"/>
          <w:sz w:val="32"/>
          <w:szCs w:val="32"/>
          <w:highlight w:val="none"/>
        </w:rPr>
        <w:t>三、面试前14天内有过中高风险地区以及其所在的县（市、区）旅居史、与新冠病毒核酸阳性病例或密切接触者的轨迹或时间重叠、境外（含港台）来贵返贵人员，在面试前未完成</w:t>
      </w:r>
      <w:r>
        <w:rPr>
          <w:rFonts w:hint="eastAsia" w:ascii="仿宋_GB2312" w:hAnsi="仿宋_GB2312" w:eastAsia="仿宋_GB2312" w:cs="仿宋_GB2312"/>
          <w:sz w:val="32"/>
          <w:szCs w:val="32"/>
          <w:highlight w:val="none"/>
          <w:lang w:eastAsia="zh-CN"/>
        </w:rPr>
        <w:t>集中隔离、居家隔离、居家健康监测、自我健康监测以及相应核酸检测的</w:t>
      </w:r>
      <w:r>
        <w:rPr>
          <w:rFonts w:hint="eastAsia" w:ascii="仿宋_GB2312" w:hAnsi="仿宋_GB2312" w:eastAsia="仿宋_GB2312" w:cs="仿宋_GB2312"/>
          <w:sz w:val="32"/>
          <w:szCs w:val="32"/>
          <w:highlight w:val="none"/>
        </w:rPr>
        <w:t>或尚在随访或医学观察期内人员，“健康码”黄码和红码人员或“行程卡”提示到过中高风险地区或中高风险地区所在城区（县、市）的人员，不得参加面试。</w:t>
      </w:r>
    </w:p>
    <w:p>
      <w:pPr>
        <w:pStyle w:val="5"/>
        <w:keepNext w:val="0"/>
        <w:keepLines w:val="0"/>
        <w:pageBreakBefore w:val="0"/>
        <w:widowControl/>
        <w:kinsoku/>
        <w:wordWrap/>
        <w:overflowPunct/>
        <w:topLinePunct w:val="0"/>
        <w:autoSpaceDE/>
        <w:autoSpaceDN/>
        <w:bidi w:val="0"/>
        <w:spacing w:line="52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lang w:eastAsia="zh-CN"/>
        </w:rPr>
        <w:t>四</w:t>
      </w:r>
      <w:r>
        <w:rPr>
          <w:rFonts w:hint="eastAsia" w:ascii="仿宋_GB2312" w:eastAsia="仿宋_GB2312"/>
          <w:sz w:val="32"/>
          <w:szCs w:val="32"/>
          <w:highlight w:val="none"/>
        </w:rPr>
        <w:t>、考生应提前30分钟到达考点，各考点入口处均设置有体温监测点，所有考生进入考点时要佩戴口罩,有序接受体温测量，通过体温检测通道时，应保持人员间隔大于1米，亮绿码或扫码进入考场。“广西健康码”为绿码及现场测量体温正常(&lt;37.3℃)的考生方可进入考场。如出现体温异常、咳嗽、乏力等症状，由专人负责带至临时观察室，经现场医务专业人员确认有可疑症状的考生应配合到定点收治医院发热门诊就诊。</w:t>
      </w:r>
    </w:p>
    <w:p>
      <w:pPr>
        <w:pStyle w:val="5"/>
        <w:keepNext w:val="0"/>
        <w:keepLines w:val="0"/>
        <w:pageBreakBefore w:val="0"/>
        <w:widowControl/>
        <w:kinsoku/>
        <w:wordWrap/>
        <w:overflowPunct/>
        <w:topLinePunct w:val="0"/>
        <w:autoSpaceDE/>
        <w:autoSpaceDN/>
        <w:bidi w:val="0"/>
        <w:spacing w:line="52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五</w:t>
      </w:r>
      <w:r>
        <w:rPr>
          <w:rFonts w:hint="eastAsia" w:ascii="仿宋_GB2312" w:eastAsia="仿宋_GB2312"/>
          <w:sz w:val="32"/>
          <w:szCs w:val="32"/>
          <w:highlight w:val="none"/>
        </w:rPr>
        <w:t>、考点仅限考生和工作人员进入，考生亲属送达考后，不得在考点门口聚集。</w:t>
      </w:r>
    </w:p>
    <w:p>
      <w:pPr>
        <w:pStyle w:val="5"/>
        <w:keepNext w:val="0"/>
        <w:keepLines w:val="0"/>
        <w:pageBreakBefore w:val="0"/>
        <w:widowControl/>
        <w:kinsoku/>
        <w:wordWrap/>
        <w:overflowPunct/>
        <w:topLinePunct w:val="0"/>
        <w:autoSpaceDE/>
        <w:autoSpaceDN/>
        <w:bidi w:val="0"/>
        <w:spacing w:line="52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lang w:eastAsia="zh-CN"/>
        </w:rPr>
        <w:t>六</w:t>
      </w:r>
      <w:r>
        <w:rPr>
          <w:rFonts w:hint="eastAsia" w:ascii="仿宋_GB2312" w:eastAsia="仿宋_GB2312"/>
          <w:sz w:val="32"/>
          <w:szCs w:val="32"/>
          <w:highlight w:val="none"/>
        </w:rPr>
        <w:t>、如考生面试过程中出现发热、咳嗽、乏力、鼻塞、流涕、咽痛、腹泻等症状，应及时向考务工作人员报告。经现场医疗卫生专业人员评估后，综合研判具备参加面试条件的，由专人负责带至临时隔离考场参加面试；不具备相关条件的，不得参加面试，并按相关要求采取防控措施。</w:t>
      </w:r>
    </w:p>
    <w:p>
      <w:pPr>
        <w:pStyle w:val="5"/>
        <w:keepNext w:val="0"/>
        <w:keepLines w:val="0"/>
        <w:pageBreakBefore w:val="0"/>
        <w:widowControl/>
        <w:kinsoku/>
        <w:wordWrap/>
        <w:overflowPunct/>
        <w:topLinePunct w:val="0"/>
        <w:autoSpaceDE/>
        <w:autoSpaceDN/>
        <w:bidi w:val="0"/>
        <w:spacing w:line="52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七</w:t>
      </w:r>
      <w:r>
        <w:rPr>
          <w:rFonts w:hint="eastAsia" w:ascii="仿宋_GB2312" w:eastAsia="仿宋_GB2312"/>
          <w:sz w:val="32"/>
          <w:szCs w:val="32"/>
          <w:highlight w:val="none"/>
        </w:rPr>
        <w:t>、面试过程中，考生应自备一次性使用医用口罩或医用外科口罩，除身份确认和面试答题环节需摘除口罩以外，全程佩戴口罩，做好个人防护。</w:t>
      </w:r>
    </w:p>
    <w:p>
      <w:pPr>
        <w:pStyle w:val="5"/>
        <w:keepNext w:val="0"/>
        <w:keepLines w:val="0"/>
        <w:pageBreakBefore w:val="0"/>
        <w:widowControl/>
        <w:kinsoku/>
        <w:wordWrap/>
        <w:overflowPunct/>
        <w:topLinePunct w:val="0"/>
        <w:autoSpaceDE/>
        <w:autoSpaceDN/>
        <w:bidi w:val="0"/>
        <w:spacing w:line="52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lang w:eastAsia="zh-CN"/>
        </w:rPr>
        <w:t>八</w:t>
      </w:r>
      <w:r>
        <w:rPr>
          <w:rFonts w:hint="eastAsia" w:ascii="仿宋_GB2312" w:eastAsia="仿宋_GB2312"/>
          <w:sz w:val="32"/>
          <w:szCs w:val="32"/>
          <w:highlight w:val="none"/>
        </w:rPr>
        <w:t>、考生散场时要按监考员的指令有序离场，不得拥挤，保持</w:t>
      </w:r>
      <w:r>
        <w:rPr>
          <w:rFonts w:hint="eastAsia" w:ascii="仿宋_GB2312" w:eastAsia="仿宋_GB2312"/>
          <w:sz w:val="32"/>
          <w:szCs w:val="32"/>
          <w:highlight w:val="none"/>
          <w:lang w:eastAsia="zh-CN"/>
        </w:rPr>
        <w:t>至少</w:t>
      </w:r>
      <w:r>
        <w:rPr>
          <w:rFonts w:hint="default" w:ascii="仿宋_GB2312" w:eastAsia="仿宋_GB2312"/>
          <w:sz w:val="32"/>
          <w:szCs w:val="32"/>
          <w:highlight w:val="none"/>
          <w:lang w:val="en-US"/>
        </w:rPr>
        <w:t>1</w:t>
      </w:r>
      <w:r>
        <w:rPr>
          <w:rFonts w:hint="eastAsia" w:ascii="仿宋_GB2312" w:eastAsia="仿宋_GB2312"/>
          <w:sz w:val="32"/>
          <w:szCs w:val="32"/>
          <w:highlight w:val="none"/>
          <w:lang w:val="en-US" w:eastAsia="zh-CN"/>
        </w:rPr>
        <w:t>米的安全社交距离</w:t>
      </w:r>
      <w:r>
        <w:rPr>
          <w:rFonts w:hint="eastAsia" w:ascii="仿宋_GB2312" w:eastAsia="仿宋_GB2312"/>
          <w:sz w:val="32"/>
          <w:szCs w:val="32"/>
          <w:highlight w:val="none"/>
        </w:rPr>
        <w:t>。</w:t>
      </w:r>
    </w:p>
    <w:p>
      <w:pPr>
        <w:pStyle w:val="5"/>
        <w:keepNext w:val="0"/>
        <w:keepLines w:val="0"/>
        <w:pageBreakBefore w:val="0"/>
        <w:widowControl/>
        <w:kinsoku/>
        <w:wordWrap/>
        <w:overflowPunct/>
        <w:topLinePunct w:val="0"/>
        <w:autoSpaceDE/>
        <w:autoSpaceDN/>
        <w:bidi w:val="0"/>
        <w:spacing w:line="52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九</w:t>
      </w:r>
      <w:r>
        <w:rPr>
          <w:rFonts w:hint="eastAsia" w:ascii="仿宋_GB2312" w:eastAsia="仿宋_GB2312"/>
          <w:sz w:val="32"/>
          <w:szCs w:val="32"/>
          <w:highlight w:val="none"/>
        </w:rPr>
        <w:t>、请考生自觉配合做好疫情防控工作，不得隐瞒或谎报旅居史、接触史、健康状况等疫情防控重点信息，克服焦虑心理，保持良好状态参加面试。违反疫情防控相关规定的，责任由考生自负。</w:t>
      </w:r>
    </w:p>
    <w:p>
      <w:pPr>
        <w:pStyle w:val="5"/>
        <w:keepNext w:val="0"/>
        <w:keepLines w:val="0"/>
        <w:pageBreakBefore w:val="0"/>
        <w:widowControl/>
        <w:kinsoku/>
        <w:wordWrap/>
        <w:overflowPunct/>
        <w:topLinePunct w:val="0"/>
        <w:autoSpaceDE/>
        <w:autoSpaceDN/>
        <w:bidi w:val="0"/>
        <w:spacing w:line="520" w:lineRule="exact"/>
        <w:jc w:val="both"/>
        <w:textAlignment w:val="auto"/>
        <w:rPr>
          <w:sz w:val="32"/>
          <w:szCs w:val="32"/>
          <w:highlight w:val="none"/>
        </w:rPr>
      </w:pPr>
    </w:p>
    <w:sectPr>
      <w:headerReference r:id="rId6" w:type="first"/>
      <w:headerReference r:id="rId4" w:type="default"/>
      <w:footerReference r:id="rId7" w:type="default"/>
      <w:headerReference r:id="rId5" w:type="even"/>
      <w:footerReference r:id="rId8" w:type="even"/>
      <w:pgSz w:w="11906" w:h="16838"/>
      <w:pgMar w:top="1701" w:right="1701"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footnotePr>
    <w:footnote w:id="0"/>
    <w:footnote w:id="1"/>
  </w:footnotePr>
  <w:compat>
    <w:useFELayout/>
    <w:compatSetting w:name="compatibilityMode" w:uri="http://schemas.microsoft.com/office/word" w:val="12"/>
  </w:compat>
  <w:rsids>
    <w:rsidRoot w:val="00000000"/>
    <w:rsid w:val="40F357CC"/>
    <w:rsid w:val="4D985AF3"/>
    <w:rsid w:val="5C4E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9"/>
    <w:qFormat/>
    <w:uiPriority w:val="99"/>
    <w:pPr>
      <w:spacing w:after="0"/>
    </w:pPr>
    <w:rPr>
      <w:sz w:val="18"/>
      <w:szCs w:val="18"/>
    </w:rPr>
  </w:style>
  <w:style w:type="paragraph" w:styleId="3">
    <w:name w:val="footer"/>
    <w:basedOn w:val="1"/>
    <w:link w:val="11"/>
    <w:qFormat/>
    <w:uiPriority w:val="99"/>
    <w:pPr>
      <w:tabs>
        <w:tab w:val="center" w:pos="4153"/>
        <w:tab w:val="right" w:pos="8306"/>
      </w:tabs>
    </w:pPr>
    <w:rPr>
      <w:sz w:val="18"/>
      <w:szCs w:val="18"/>
    </w:rPr>
  </w:style>
  <w:style w:type="paragraph" w:styleId="4">
    <w:name w:val="header"/>
    <w:basedOn w:val="1"/>
    <w:link w:val="10"/>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widowControl w:val="0"/>
      <w:adjustRightInd/>
      <w:snapToGrid/>
      <w:spacing w:after="0" w:line="540" w:lineRule="atLeast"/>
    </w:pPr>
    <w:rPr>
      <w:rFonts w:ascii="微软雅黑" w:hAnsi="微软雅黑" w:cs="Times New Roman"/>
      <w:color w:val="333333"/>
      <w:sz w:val="24"/>
      <w:szCs w:val="24"/>
    </w:rPr>
  </w:style>
  <w:style w:type="character" w:styleId="8">
    <w:name w:val="Strong"/>
    <w:basedOn w:val="7"/>
    <w:qFormat/>
    <w:uiPriority w:val="0"/>
  </w:style>
  <w:style w:type="character" w:customStyle="1" w:styleId="9">
    <w:name w:val="批注框文本 Char"/>
    <w:basedOn w:val="7"/>
    <w:link w:val="2"/>
    <w:qFormat/>
    <w:uiPriority w:val="99"/>
    <w:rPr>
      <w:rFonts w:ascii="Tahoma" w:hAnsi="Tahoma"/>
      <w:sz w:val="18"/>
      <w:szCs w:val="18"/>
    </w:rPr>
  </w:style>
  <w:style w:type="character" w:customStyle="1" w:styleId="10">
    <w:name w:val="页眉 Char"/>
    <w:basedOn w:val="7"/>
    <w:link w:val="4"/>
    <w:qFormat/>
    <w:uiPriority w:val="99"/>
    <w:rPr>
      <w:rFonts w:ascii="Tahoma" w:hAnsi="Tahoma" w:eastAsia="微软雅黑"/>
      <w:sz w:val="18"/>
      <w:szCs w:val="18"/>
    </w:rPr>
  </w:style>
  <w:style w:type="character" w:customStyle="1" w:styleId="11">
    <w:name w:val="页脚 Char"/>
    <w:basedOn w:val="7"/>
    <w:link w:val="3"/>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 StyleName=""/>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d2554-00b9-4080-b4a1-d54ddff23d2f}">
  <ds:schemaRefs/>
</ds:datastoreItem>
</file>

<file path=customXml/itemProps3.xml><?xml version="1.0" encoding="utf-8"?>
<ds:datastoreItem xmlns:ds="http://schemas.openxmlformats.org/officeDocument/2006/customXml" ds:itemID="{2618da1a-54d4-4a25-90d9-5bd752560d24}">
  <ds:schemaRefs/>
</ds:datastoreItem>
</file>

<file path=customXml/itemProps4.xml><?xml version="1.0" encoding="utf-8"?>
<ds:datastoreItem xmlns:ds="http://schemas.openxmlformats.org/officeDocument/2006/customXml" ds:itemID="{248B6840-6799-49F2-BAC7-A64E04352644}">
  <ds:schemaRefs/>
</ds:datastoreItem>
</file>

<file path=customXml/itemProps5.xml><?xml version="1.0" encoding="utf-8"?>
<ds:datastoreItem xmlns:ds="http://schemas.openxmlformats.org/officeDocument/2006/customXml" ds:itemID="{24ec1978-502f-44b2-a4db-7294773cee59}">
  <ds:schemaRefs/>
</ds:datastoreItem>
</file>

<file path=customXml/itemProps6.xml><?xml version="1.0" encoding="utf-8"?>
<ds:datastoreItem xmlns:ds="http://schemas.openxmlformats.org/officeDocument/2006/customXml" ds:itemID="{0d4a1891-acba-447b-a8f4-88596aac38de}">
  <ds:schemaRefs/>
</ds:datastoreItem>
</file>

<file path=customXml/itemProps7.xml><?xml version="1.0" encoding="utf-8"?>
<ds:datastoreItem xmlns:ds="http://schemas.openxmlformats.org/officeDocument/2006/customXml" ds:itemID="{a9d844ec-f5e4-4495-8dab-502bf506a535}">
  <ds:schemaRefs/>
</ds:datastoreItem>
</file>

<file path=customXml/itemProps8.xml><?xml version="1.0" encoding="utf-8"?>
<ds:datastoreItem xmlns:ds="http://schemas.openxmlformats.org/officeDocument/2006/customXml" ds:itemID="{2c2ce2cd-e931-4390-a2f9-47da0e591153}">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Pages>
  <Words>1077</Words>
  <Characters>1096</Characters>
  <Paragraphs>26</Paragraphs>
  <TotalTime>23</TotalTime>
  <ScaleCrop>false</ScaleCrop>
  <LinksUpToDate>false</LinksUpToDate>
  <CharactersWithSpaces>1104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2021-07-28T00:11:00Z</dcterms:created>
  <dc:creator>Administrator.SC-201609221101</dc:creator>
  <cp:lastModifiedBy>杜国友</cp:lastModifiedBy>
  <cp:lastPrinted>2020-09-08T03:33:00Z</cp:lastPrinted>
  <dcterms:modified xsi:type="dcterms:W3CDTF">2022-02-25T09:01:33Z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10B9674853BA47DB956E9670DC6D045D</vt:lpwstr>
  </property>
</Properties>
</file>