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胜利油田中心医院高层次人才引进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相关条件及待遇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</w:rPr>
        <w:t>医院高层次人才岗位设立三个层次：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1、第一层次人才（A-D类）： 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A类：两院院士；“国家特支计划（万人计划）杰出人才”；与上述条件相当水平人才。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B</w:t>
      </w:r>
      <w:r>
        <w:rPr>
          <w:rFonts w:hint="eastAsia" w:ascii="仿宋" w:hAnsi="仿宋" w:eastAsia="仿宋" w:cs="仿宋"/>
          <w:sz w:val="28"/>
          <w:szCs w:val="28"/>
        </w:rPr>
        <w:t>类：“万人计划”（领军人才）入选者；国家有突出贡献的中青年专家；国家重点学科（重点实验室、重点研究基地）学科带头人；近5年国家自然科学、国家科学技术进步一等奖前2位、二等奖第1位人员、泰山学者攀登计划入选者；与上述条件相当水平人才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C类：国家“万人计划”（青年人才）入选者；泰山学者特聘专家或者省外同层次的专家、教授；近5年获省部级以上自然科学、科技进步一等奖第1位人员；与以上条件相当水平人才。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D类：泰山学者青年专家；省有突出贡献的中青年专家；省杰出青年基金获得者；担任全国相关专业副主委以上职务、专业内的领军人才；医院学科建设发展需要的具有博士学位，主持国家级科研项目并发表过高水平论文的副高级以上人员；与以上条件相当水平人才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第二层次人才（E类）：年龄40周岁及以下的全日制博士研究生。要求取得相应资格证书（执业医师资格证、住院医师规范化培训证书、全国大学英语（CET）六级证书等）、具有较高的临床诊疗服务、医学科研潜质或能力,具有3-5年内成长为临床科室骨干或学科带头人潜力的人才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第三层次人才（F类）：年龄30周岁及以下的应届全日制硕士研究生（本科及以上学历均为“211”、“985”院校的）,要求取得相应资格证书（执业医师资格证、住院医师规范化培训证书、全国大学英语（CET）六级证书等）、具有较高的临床诊疗服务、医学科研潜质或能力,能够在3-5年内成为临床科室骨干的人才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二、相关待遇</w:t>
      </w:r>
    </w:p>
    <w:p>
      <w:pPr>
        <w:adjustRightInd w:val="0"/>
        <w:snapToGrid w:val="0"/>
        <w:spacing w:line="360" w:lineRule="auto"/>
        <w:ind w:firstLine="64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第一层次人才：待遇及职务采取一事一议，根据引进人才层次及方式由医院与引进对象协商确定。</w:t>
      </w:r>
    </w:p>
    <w:p>
      <w:pPr>
        <w:widowControl/>
        <w:adjustRightInd w:val="0"/>
        <w:snapToGrid w:val="0"/>
        <w:spacing w:line="360" w:lineRule="auto"/>
        <w:ind w:firstLine="56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第二层次人才：根据医院薪酬规定享受中级职称同等待遇及各项福利。安家费50—100万元、人才补助24万元、科研基金30—100万元。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第三层次人才：根据医院规定享受相关薪酬及福利待遇，安家费8万元，人才补助7.2万元。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东营市“双百引才计划”选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相关条件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一、引进范围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（一）全国普通高校及国家承认学历的国（境）外高校毕业的全日制博士研究生。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（二）教育部公布的“一流大学建设高校”、“一流学科建设高校”毕业的全日制硕士研究生。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（三）国际公认的三大世界大学最新排名（ARWU、QS、THE排名）位于前200名的国（境）外著名高校毕业的全日制硕士研究生。最新排名指毕业当年的排名。如果毕业当年没有排名的，以报考时的最新排名为准。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、报名条件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（一）中华人民共和国国籍；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（二）遵守中华人民共和国宪法和法律，拥护中国共产党领导和社会主义制度；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（三）具备良好的品行；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（四）具备岗位所需的专业或者技能条件；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（五）适应岗位要求的身体条件和心理素质；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（六）博士研究生年龄不超过35周岁（1986年1月17日以后出生），硕士研究生年龄不超过30周岁（1991年1月17日以后出生）；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（七）岗位所需的其他条件。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三、相关待遇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根据东营市“双百引才计划”选聘规定，享受相关待遇。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13F3B"/>
    <w:rsid w:val="0E872BDA"/>
    <w:rsid w:val="154C51AB"/>
    <w:rsid w:val="28E57441"/>
    <w:rsid w:val="6EB7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2022-01-27T07:17:00Z</dcterms:created>
  <dc:creator>Administrator</dc:creator>
  <cp:lastModifiedBy>赵建勋</cp:lastModifiedBy>
  <dcterms:modified xsi:type="dcterms:W3CDTF">2022-01-28T09:41:49Z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5C06D8AC8ADD4D2595521155FAA09597</vt:lpwstr>
  </property>
</Properties>
</file>