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color w:val="171A1D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71A1D"/>
          <w:sz w:val="44"/>
          <w:szCs w:val="44"/>
          <w:shd w:val="clear" w:color="auto" w:fill="FFFFFF"/>
        </w:rPr>
        <w:t>婺城区公开招聘工作疫情防控方案</w:t>
      </w:r>
    </w:p>
    <w:p>
      <w:pPr>
        <w:ind w:firstLine="560" w:firstLineChars="200"/>
        <w:rPr>
          <w:rFonts w:hint="eastAsia"/>
          <w:color w:val="171A1D"/>
          <w:sz w:val="28"/>
          <w:szCs w:val="28"/>
          <w:shd w:val="clear" w:color="auto" w:fill="FFFFFF"/>
        </w:rPr>
      </w:pPr>
      <w:r>
        <w:rPr>
          <w:rFonts w:hint="eastAsia"/>
          <w:color w:val="171A1D"/>
          <w:sz w:val="28"/>
          <w:szCs w:val="28"/>
          <w:shd w:val="clear" w:color="auto" w:fill="FFFFFF"/>
        </w:rPr>
        <w:t>为切实做好202</w:t>
      </w:r>
      <w:r>
        <w:rPr>
          <w:color w:val="171A1D"/>
          <w:sz w:val="28"/>
          <w:szCs w:val="28"/>
          <w:shd w:val="clear" w:color="auto" w:fill="FFFFFF"/>
        </w:rPr>
        <w:t>2</w:t>
      </w:r>
      <w:r>
        <w:rPr>
          <w:rFonts w:hint="eastAsia"/>
          <w:color w:val="171A1D"/>
          <w:sz w:val="28"/>
          <w:szCs w:val="28"/>
          <w:shd w:val="clear" w:color="auto" w:fill="FFFFFF"/>
        </w:rPr>
        <w:t>年</w:t>
      </w:r>
      <w:r>
        <w:rPr>
          <w:color w:val="171A1D"/>
          <w:sz w:val="28"/>
          <w:szCs w:val="28"/>
          <w:shd w:val="clear" w:color="auto" w:fill="FFFFFF"/>
        </w:rPr>
        <w:t>婺城区</w:t>
      </w:r>
      <w:r>
        <w:rPr>
          <w:rFonts w:hint="eastAsia"/>
          <w:color w:val="171A1D"/>
          <w:sz w:val="28"/>
          <w:szCs w:val="28"/>
          <w:shd w:val="clear" w:color="auto" w:fill="FFFFFF"/>
        </w:rPr>
        <w:t>公开招聘工作人员疫情防控工作，结合实际，特制定本方案。</w:t>
      </w:r>
    </w:p>
    <w:p>
      <w:pPr>
        <w:rPr>
          <w:rFonts w:hint="eastAsia" w:cs="仿宋_GB2312"/>
          <w:color w:val="171A1D"/>
          <w:sz w:val="28"/>
          <w:szCs w:val="28"/>
          <w:shd w:val="clear" w:color="auto" w:fill="FFFFFF"/>
        </w:rPr>
      </w:pP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一、考前环节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1.考生应在考试前14天内启动体温监测，有异常情况随时报告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  <w:lang w:eastAsia="zh-CN"/>
        </w:rPr>
        <w:t>婺城区卫健局（</w:t>
      </w:r>
      <w:r>
        <w:rPr>
          <w:rFonts w:hint="eastAsia" w:ascii="仿宋_GB2312" w:hAnsi="Arial" w:eastAsia="仿宋_GB2312" w:cs="Arial"/>
          <w:b w:val="0"/>
          <w:bCs/>
          <w:color w:val="000000"/>
          <w:sz w:val="32"/>
          <w:szCs w:val="32"/>
          <w:lang w:val="en-US" w:eastAsia="zh-CN"/>
        </w:rPr>
        <w:t>0579-82301319）</w:t>
      </w:r>
      <w:bookmarkStart w:id="0" w:name="_GoBack"/>
      <w:bookmarkEnd w:id="0"/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2.考试前14天，考生应尽量避免在国内疫情中高风险地区或国(境)外旅行、居住;尽量避免与新冠肺炎确诊病例、疑似病例、无症状感染者及中高风险区域人员接触;尽量避免去人群流动性较大、人群密集的场所聚集;考生需提供48小时核酸检测阴性证明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3.考生在赴考时要做好个人安全防范，最好采用私家车等方式，乘坐公共交通时应注意个人防护，与他人保持合理间距，做到勤洗手和佩戴口罩。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4.所有考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务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工作人员“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健康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码”为绿码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，48小时内核酸报告为阴性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。考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务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工作人员如有发热、咳嗽等异常症状，不安排参加考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务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工作。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5.考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务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工作人员如有不如实报告健康状况、不配合开展卫生防疫工作等情形，造成严重后果的，根据相关法律法规追究责任。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6.</w:t>
      </w:r>
      <w:r>
        <w:rPr>
          <w:rFonts w:hint="eastAsia"/>
          <w:b/>
          <w:bCs/>
          <w:i w:val="0"/>
          <w:iCs w:val="0"/>
          <w:caps w:val="0"/>
          <w:smallCaps w:val="0"/>
          <w:color w:val="171A1D"/>
          <w:spacing w:val="0"/>
          <w:sz w:val="28"/>
          <w:szCs w:val="28"/>
          <w:u w:val="single"/>
          <w:shd w:val="clear" w:color="auto" w:fill="FFFFFF"/>
        </w:rPr>
        <w:t>考生在进入考场前向工作人员出示“</w:t>
      </w:r>
      <w:r>
        <w:rPr>
          <w:b/>
          <w:bCs/>
          <w:i w:val="0"/>
          <w:iCs w:val="0"/>
          <w:caps w:val="0"/>
          <w:smallCaps w:val="0"/>
          <w:color w:val="171A1D"/>
          <w:spacing w:val="0"/>
          <w:sz w:val="28"/>
          <w:szCs w:val="28"/>
          <w:u w:val="single"/>
          <w:shd w:val="clear" w:color="auto" w:fill="FFFFFF"/>
        </w:rPr>
        <w:t>健康</w:t>
      </w:r>
      <w:r>
        <w:rPr>
          <w:rFonts w:hint="eastAsia"/>
          <w:b/>
          <w:bCs/>
          <w:i w:val="0"/>
          <w:iCs w:val="0"/>
          <w:caps w:val="0"/>
          <w:smallCaps w:val="0"/>
          <w:color w:val="171A1D"/>
          <w:spacing w:val="0"/>
          <w:sz w:val="28"/>
          <w:szCs w:val="28"/>
          <w:u w:val="single"/>
          <w:shd w:val="clear" w:color="auto" w:fill="FFFFFF"/>
        </w:rPr>
        <w:t>码”</w:t>
      </w:r>
      <w:r>
        <w:rPr>
          <w:b/>
          <w:bCs/>
          <w:i w:val="0"/>
          <w:iCs w:val="0"/>
          <w:caps w:val="0"/>
          <w:smallCaps w:val="0"/>
          <w:color w:val="171A1D"/>
          <w:spacing w:val="0"/>
          <w:sz w:val="28"/>
          <w:szCs w:val="28"/>
          <w:u w:val="single"/>
          <w:shd w:val="clear" w:color="auto" w:fill="FFFFFF"/>
        </w:rPr>
        <w:t>、</w:t>
      </w:r>
      <w:r>
        <w:rPr>
          <w:rFonts w:hint="eastAsia"/>
          <w:b/>
          <w:bCs/>
          <w:i w:val="0"/>
          <w:iCs w:val="0"/>
          <w:caps w:val="0"/>
          <w:smallCaps w:val="0"/>
          <w:color w:val="171A1D"/>
          <w:spacing w:val="0"/>
          <w:sz w:val="28"/>
          <w:szCs w:val="28"/>
          <w:u w:val="single"/>
          <w:shd w:val="clear" w:color="auto" w:fill="FFFFFF"/>
        </w:rPr>
        <w:t>“</w:t>
      </w:r>
      <w:r>
        <w:rPr>
          <w:b/>
          <w:bCs/>
          <w:i w:val="0"/>
          <w:iCs w:val="0"/>
          <w:caps w:val="0"/>
          <w:smallCaps w:val="0"/>
          <w:color w:val="171A1D"/>
          <w:spacing w:val="0"/>
          <w:sz w:val="28"/>
          <w:szCs w:val="28"/>
          <w:u w:val="single"/>
          <w:shd w:val="clear" w:color="auto" w:fill="FFFFFF"/>
        </w:rPr>
        <w:t>行程码</w:t>
      </w:r>
      <w:r>
        <w:rPr>
          <w:rFonts w:hint="eastAsia"/>
          <w:b/>
          <w:bCs/>
          <w:i w:val="0"/>
          <w:iCs w:val="0"/>
          <w:caps w:val="0"/>
          <w:smallCaps w:val="0"/>
          <w:color w:val="171A1D"/>
          <w:spacing w:val="0"/>
          <w:sz w:val="28"/>
          <w:szCs w:val="28"/>
          <w:u w:val="single"/>
          <w:shd w:val="clear" w:color="auto" w:fill="FFFFFF"/>
        </w:rPr>
        <w:t>”</w:t>
      </w:r>
      <w:r>
        <w:rPr>
          <w:b/>
          <w:bCs/>
          <w:i w:val="0"/>
          <w:iCs w:val="0"/>
          <w:caps w:val="0"/>
          <w:smallCaps w:val="0"/>
          <w:color w:val="171A1D"/>
          <w:spacing w:val="0"/>
          <w:sz w:val="28"/>
          <w:szCs w:val="28"/>
          <w:u w:val="single"/>
          <w:shd w:val="clear" w:color="auto" w:fill="FFFFFF"/>
        </w:rPr>
        <w:t>及48小时内核酸报告。</w:t>
      </w:r>
      <w:r>
        <w:rPr>
          <w:rFonts w:hint="eastAsia"/>
          <w:b/>
          <w:bCs/>
          <w:sz w:val="28"/>
          <w:szCs w:val="28"/>
          <w:u w:val="single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二、考点和考场设置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1.选择通风、卫生、条件较好的教室或场地作为考场。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2.笔试要增大考生座位间距，尽量保持1米以上距离，减少人员密度，每考场人数不超过30人。考场应保持通风和空气流通。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3.考点须配备充足的隔离考场，用于发热、咳嗽等异常症状考生的考试，并配备相应的考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务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工作人员。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4.考点须设置医疗服务站和健康观察室，并配备专业医生、护士和卫生防疫人员，安排应急车辆，配齐必要的医疗用品、疫情防控和防护用品。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三、考试组织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1.制定考试入场流程，安排人员现场引导考生有序入场。人与人之间应保持1米以上距离。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2.考生入场时须进行体温检测，并佩戴口罩。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3.考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生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在接受身份识别和验证时须摘除口罩，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其余时间要求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考生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全程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佩戴口罩。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考务人员要求全程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佩戴口罩。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4.</w:t>
      </w:r>
      <w:r>
        <w:rPr>
          <w:rFonts w:hint="default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考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试结束后，减少人员聚集。笔试考试结束后，考生应在考场座位等候，待试卷验收无误后，按要求疏散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人员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四、考试保障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1.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考试结束后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对考试场地、洗手间等场所进行全面消毒。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2.接送试卷的车辆使用</w:t>
      </w:r>
      <w:r>
        <w:rPr>
          <w:rFonts w:hint="default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后给予预防性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消毒</w:t>
      </w:r>
      <w:r>
        <w:rPr>
          <w:rFonts w:hint="default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五、处置办法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1.</w:t>
      </w:r>
      <w:r>
        <w:rPr>
          <w:color w:val="171A1D"/>
          <w:sz w:val="28"/>
          <w:szCs w:val="28"/>
          <w:shd w:val="clear" w:color="auto" w:fill="FFFFFF"/>
        </w:rPr>
        <w:t>有以下情况人员，一律</w:t>
      </w:r>
      <w:r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  <w:t>不允许参加考试:</w:t>
      </w:r>
    </w:p>
    <w:p>
      <w:pPr>
        <w:ind w:left="0"/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</w:pPr>
      <w:r>
        <w:rPr>
          <w:rFonts w:cs="仿宋_GB2312"/>
          <w:color w:val="171A1D"/>
          <w:sz w:val="28"/>
          <w:szCs w:val="28"/>
          <w:shd w:val="clear" w:color="auto" w:fill="FFFFFF"/>
          <w:lang w:val="en-US" w:eastAsia="zh-CN"/>
        </w:rPr>
        <w:t>（1）</w:t>
      </w:r>
      <w:r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  <w:t>考前14天内出现过发热、咳嗽等症状且未排除相关传染病的人员;</w:t>
      </w:r>
    </w:p>
    <w:p>
      <w:pPr>
        <w:ind w:firstLine="0"/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</w:pPr>
      <w:r>
        <w:rPr>
          <w:rFonts w:cs="仿宋_GB2312"/>
          <w:color w:val="171A1D"/>
          <w:sz w:val="28"/>
          <w:szCs w:val="28"/>
          <w:shd w:val="clear" w:color="auto" w:fill="FFFFFF"/>
          <w:lang w:val="en-US" w:eastAsia="zh-CN"/>
        </w:rPr>
        <w:t>（2）</w:t>
      </w:r>
      <w:r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  <w:t>考前28天内本人及其共同居住人员有境外旅居史的;</w:t>
      </w:r>
    </w:p>
    <w:p>
      <w:pPr>
        <w:ind w:firstLine="0"/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</w:pPr>
      <w:r>
        <w:rPr>
          <w:rFonts w:cs="仿宋_GB2312"/>
          <w:color w:val="171A1D"/>
          <w:sz w:val="28"/>
          <w:szCs w:val="28"/>
          <w:shd w:val="clear" w:color="auto" w:fill="FFFFFF"/>
          <w:lang w:val="en-US" w:eastAsia="zh-CN"/>
        </w:rPr>
        <w:t>（3）</w:t>
      </w:r>
      <w:r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  <w:t>被判定为新冠病毒感染者(确诊病例及无症状感染者)、感染者的密切接触者、次密切接触者以及同时空伴随人员，尚未完成隔离医学观察的人员;</w:t>
      </w:r>
    </w:p>
    <w:p>
      <w:pPr>
        <w:ind w:firstLine="0"/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</w:pPr>
      <w:r>
        <w:rPr>
          <w:rFonts w:cs="仿宋_GB2312"/>
          <w:color w:val="171A1D"/>
          <w:sz w:val="28"/>
          <w:szCs w:val="28"/>
          <w:shd w:val="clear" w:color="auto" w:fill="FFFFFF"/>
          <w:lang w:val="en-US" w:eastAsia="zh-CN"/>
        </w:rPr>
        <w:t>（4）</w:t>
      </w:r>
      <w:r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  <w:t>已治出院的确诊病例和已解除集中隔离医学观察的无症状感染者，尚处于随访及医学观察期的人员;</w:t>
      </w:r>
    </w:p>
    <w:p>
      <w:pPr>
        <w:ind w:firstLine="0"/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</w:pPr>
      <w:r>
        <w:rPr>
          <w:rFonts w:cs="仿宋_GB2312"/>
          <w:color w:val="171A1D"/>
          <w:sz w:val="28"/>
          <w:szCs w:val="28"/>
          <w:shd w:val="clear" w:color="auto" w:fill="FFFFFF"/>
          <w:lang w:val="en-US" w:eastAsia="zh-CN"/>
        </w:rPr>
        <w:t>（5）</w:t>
      </w:r>
      <w:r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  <w:t>健康码非绿码，且无法排除异常情况的;</w:t>
      </w:r>
    </w:p>
    <w:p>
      <w:pPr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</w:pPr>
      <w:r>
        <w:rPr>
          <w:rFonts w:cs="仿宋_GB2312"/>
          <w:color w:val="171A1D"/>
          <w:sz w:val="28"/>
          <w:szCs w:val="28"/>
          <w:shd w:val="clear" w:color="auto" w:fill="FFFFFF"/>
          <w:lang w:val="en-US" w:eastAsia="zh-CN"/>
        </w:rPr>
        <w:t>（6）</w:t>
      </w:r>
      <w:r>
        <w:rPr>
          <w:rFonts w:hint="eastAsia" w:cs="仿宋_GB2312"/>
          <w:color w:val="171A1D"/>
          <w:sz w:val="28"/>
          <w:szCs w:val="28"/>
          <w:shd w:val="clear" w:color="auto" w:fill="FFFFFF"/>
          <w:lang w:val="en-US" w:eastAsia="zh-CN"/>
        </w:rPr>
        <w:t>其他不适宜参加的。</w:t>
      </w:r>
    </w:p>
    <w:p>
      <w:pPr>
        <w:rPr>
          <w:rFonts w:hint="eastAsia"/>
          <w:color w:val="171A1D"/>
          <w:sz w:val="28"/>
          <w:szCs w:val="28"/>
          <w:shd w:val="clear" w:color="auto" w:fill="FFFFFF"/>
        </w:rPr>
      </w:pP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2.考生在进入现场时，如发现体温过高，现场进行2次体温复测，如体温仍过高，须立即带至医疗服务站，现场医护人员再次测温，确属发热的考生须如实报告近14天的旅居史、接触史和健康状况，并作出书面承诺。考点应安排考生通过专用通道进入隔离考场参加考试。</w:t>
      </w:r>
      <w:r>
        <w:rPr>
          <w:rFonts w:hint="eastAsia"/>
          <w:sz w:val="28"/>
          <w:szCs w:val="28"/>
        </w:rPr>
        <w:br w:type="textWrapping"/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3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.在考试中出现发热、咳嗽等异常症状的考生，监考人员应及时报告，同时立即请派驻考点的医务人员到场对其进行初步处置，并将其转移到隔离考场继续考试，耽误的考试时间不予补充。</w:t>
      </w:r>
      <w:r>
        <w:rPr>
          <w:rFonts w:hint="eastAsia"/>
          <w:sz w:val="28"/>
          <w:szCs w:val="28"/>
        </w:rPr>
        <w:br w:type="textWrapping"/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4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.考点须及时将健康状况异常考生相关情况向卫生健康部门报告，并按照疫情防控要求，做好医护人员、考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务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工作人员的防护工作。考试期间，如果发现考生症状可疑，应及时采取有效隔离和应对措施，并及时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报告区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卫生健康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局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妥善处置。</w:t>
      </w:r>
      <w:r>
        <w:rPr>
          <w:rFonts w:hint="eastAsia"/>
          <w:sz w:val="28"/>
          <w:szCs w:val="28"/>
        </w:rPr>
        <w:br w:type="textWrapping"/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5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.当次考试结束后，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区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卫生健康部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局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须对所有在隔离考场考试的健康状况异常考生进行诊断，有条件可进行核酸检测，排除风险，确保考试安全。</w:t>
      </w:r>
      <w:r>
        <w:rPr>
          <w:rFonts w:hint="eastAsia"/>
          <w:sz w:val="28"/>
          <w:szCs w:val="28"/>
        </w:rPr>
        <w:br w:type="textWrapping"/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6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.健康状况异常考生的试卷、答题卡等考试材料和用品，应在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区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卫生健康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局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指导下处置，须上报的应单独记录、封装上报，须就地留存的应单独记录、封装存放。监考人员要做好考场异常情况记录。</w:t>
      </w:r>
      <w:r>
        <w:rPr>
          <w:rFonts w:hint="eastAsia"/>
          <w:sz w:val="28"/>
          <w:szCs w:val="28"/>
        </w:rPr>
        <w:br w:type="textWrapping"/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7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.隔离考场具体考试人数、安全距离等防护要求，按照</w:t>
      </w:r>
      <w:r>
        <w:rPr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婺城区</w:t>
      </w:r>
      <w:r>
        <w:rPr>
          <w:rFonts w:hint="eastAsia"/>
          <w:b w:val="0"/>
          <w:bCs w:val="0"/>
          <w:i w:val="0"/>
          <w:iCs w:val="0"/>
          <w:caps w:val="0"/>
          <w:smallCaps w:val="0"/>
          <w:color w:val="171A1D"/>
          <w:spacing w:val="0"/>
          <w:sz w:val="28"/>
          <w:szCs w:val="28"/>
          <w:shd w:val="clear" w:color="auto" w:fill="FFFFFF"/>
        </w:rPr>
        <w:t>要求执行。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color w:val="171A1D"/>
          <w:sz w:val="28"/>
          <w:szCs w:val="28"/>
          <w:shd w:val="clear" w:color="auto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docGrid w:type="lines" w:linePitch="312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2F50D20"/>
    <w:rsid w:val="1DEF3619"/>
    <w:rsid w:val="220427AF"/>
    <w:rsid w:val="3FBBDBA2"/>
    <w:rsid w:val="411A53B2"/>
    <w:rsid w:val="554A2F7F"/>
    <w:rsid w:val="7FEC6BF1"/>
    <w:rsid w:val="BFFE0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Yozosoft</Company>
  <Pages>4</Pages>
  <Words>1629</Words>
  <Characters>1664</Characters>
  <Lines>77</Lines>
  <Paragraphs>10</Paragraphs>
  <TotalTime>0</TotalTime>
  <ScaleCrop>false</ScaleCrop>
  <LinksUpToDate>false</LinksUpToDate>
  <CharactersWithSpaces>1692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風流帥</cp:lastModifiedBy>
  <cp:lastPrinted>2022-01-11T01:22:00Z</cp:lastPrinted>
  <dcterms:modified xsi:type="dcterms:W3CDTF">2022-01-11T07:32:01Z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