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E92" w14:textId="63D457D3" w:rsidR="004D7065" w:rsidRPr="004D7065" w:rsidRDefault="004D7065" w:rsidP="004D7065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4D7065">
        <w:rPr>
          <w:rFonts w:ascii="宋体" w:eastAsia="宋体" w:hAnsi="宋体" w:cs="宋体" w:hint="eastAsia"/>
          <w:kern w:val="0"/>
          <w:sz w:val="28"/>
          <w:szCs w:val="28"/>
        </w:rPr>
        <w:t>本公告的未尽事宜，参照国家和我省现行相关招聘政策规定执行。</w:t>
      </w:r>
    </w:p>
    <w:p w14:paraId="30330299" w14:textId="1DEBD493" w:rsidR="004D7065" w:rsidRPr="004D7065" w:rsidRDefault="004D7065" w:rsidP="004D7065">
      <w:pPr>
        <w:widowControl/>
        <w:shd w:val="clear" w:color="auto" w:fill="FFFFFF"/>
        <w:spacing w:before="100" w:beforeAutospacing="1" w:after="100" w:afterAutospacing="1"/>
        <w:ind w:firstLine="640"/>
        <w:jc w:val="center"/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</w:pPr>
      <w:r w:rsidRPr="004D7065">
        <w:rPr>
          <w:rFonts w:ascii="微软雅黑" w:eastAsia="微软雅黑" w:hAnsi="微软雅黑" w:cs="宋体"/>
          <w:noProof/>
          <w:color w:val="555555"/>
          <w:kern w:val="0"/>
          <w:sz w:val="27"/>
          <w:szCs w:val="27"/>
        </w:rPr>
        <w:drawing>
          <wp:inline distT="0" distB="0" distL="0" distR="0" wp14:anchorId="1F91858F" wp14:editId="40FF51A4">
            <wp:extent cx="5274310" cy="36125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2E476" w14:textId="77777777" w:rsidR="004D7065" w:rsidRDefault="004D7065"/>
    <w:sectPr w:rsidR="004D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65"/>
    <w:rsid w:val="004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7853"/>
  <w15:chartTrackingRefBased/>
  <w15:docId w15:val="{CC6719D6-62C8-4530-9E0E-D0876BD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 楠</dc:creator>
  <cp:keywords/>
  <dc:description/>
  <cp:lastModifiedBy>晁 楠</cp:lastModifiedBy>
  <cp:revision>1</cp:revision>
  <dcterms:created xsi:type="dcterms:W3CDTF">2021-12-04T13:56:00Z</dcterms:created>
  <dcterms:modified xsi:type="dcterms:W3CDTF">2021-12-04T13:57:00Z</dcterms:modified>
</cp:coreProperties>
</file>