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2021年嘉兴市妇幼保健院公开招聘高层次学科（学术）带头人公告</w:t>
      </w:r>
    </w:p>
    <w:p>
      <w:pPr>
        <w:widowControl/>
        <w:spacing w:line="560" w:lineRule="exact"/>
        <w:ind w:firstLine="640" w:firstLineChars="200"/>
        <w:jc w:val="left"/>
        <w:rPr>
          <w:rFonts w:ascii="仿宋_GB2312" w:hAnsi="仿宋_GB2312" w:eastAsia="仿宋_GB2312" w:cs="仿宋_GB2312"/>
          <w:sz w:val="32"/>
          <w:szCs w:val="32"/>
          <w:highlight w:val="none"/>
        </w:rPr>
      </w:pPr>
    </w:p>
    <w:p>
      <w:pPr>
        <w:widowControl/>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因医院学科发展需要，经嘉兴市卫生健康委员会同意、嘉兴市人力资源和社会保障局备案，嘉兴市妇幼保健院决定面向社会公开招聘高层次学科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带头人2名。现将有关事项公告如下：</w:t>
      </w:r>
    </w:p>
    <w:p>
      <w:pPr>
        <w:widowControl/>
        <w:adjustRightInd w:val="0"/>
        <w:snapToGrid w:val="0"/>
        <w:spacing w:line="520" w:lineRule="exact"/>
        <w:ind w:firstLine="560" w:firstLineChars="200"/>
        <w:jc w:val="left"/>
        <w:rPr>
          <w:rFonts w:ascii="仿宋_GB2312" w:eastAsia="仿宋_GB2312"/>
          <w:sz w:val="28"/>
          <w:szCs w:val="28"/>
          <w:highlight w:val="none"/>
        </w:rPr>
      </w:pPr>
      <w:r>
        <w:rPr>
          <w:rFonts w:hint="eastAsia" w:eastAsia="仿宋_GB2312"/>
          <w:sz w:val="28"/>
          <w:szCs w:val="28"/>
          <w:highlight w:val="none"/>
        </w:rPr>
        <w:t> </w:t>
      </w:r>
      <w:r>
        <w:rPr>
          <w:rFonts w:hint="eastAsia" w:ascii="黑体" w:hAnsi="黑体" w:eastAsia="黑体"/>
          <w:sz w:val="32"/>
          <w:szCs w:val="32"/>
          <w:highlight w:val="none"/>
        </w:rPr>
        <w:t>一、单位简介</w:t>
      </w:r>
    </w:p>
    <w:p>
      <w:pPr>
        <w:adjustRightInd w:val="0"/>
        <w:snapToGrid w:val="0"/>
        <w:spacing w:line="52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嘉兴市妇幼保健院始建于1932年，具有8</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年历史，目前是一所集医疗、保健、科研、教学为一体的三级甲等妇幼保健院，是嘉兴学院附属妇女儿童医院、温州医科大学附属嘉兴妇女儿童医院，为国家级住院医师规范化培训基地。</w:t>
      </w:r>
    </w:p>
    <w:p>
      <w:pPr>
        <w:adjustRightInd w:val="0"/>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医院占地面积100亩，建筑总面积14.23万平方米，目前核定床位920张。全院职工14</w:t>
      </w:r>
      <w:r>
        <w:rPr>
          <w:rFonts w:hint="eastAsia" w:ascii="仿宋_GB2312" w:hAnsi="仿宋_GB2312" w:eastAsia="仿宋_GB2312" w:cs="仿宋_GB2312"/>
          <w:sz w:val="32"/>
          <w:szCs w:val="32"/>
          <w:highlight w:val="none"/>
          <w:lang w:val="en-US" w:eastAsia="zh-CN"/>
        </w:rPr>
        <w:t>56</w:t>
      </w:r>
      <w:r>
        <w:rPr>
          <w:rFonts w:hint="eastAsia" w:ascii="仿宋_GB2312" w:hAnsi="仿宋_GB2312" w:eastAsia="仿宋_GB2312" w:cs="仿宋_GB2312"/>
          <w:sz w:val="32"/>
          <w:szCs w:val="32"/>
          <w:highlight w:val="none"/>
        </w:rPr>
        <w:t>人，其中高级职称2</w:t>
      </w:r>
      <w:r>
        <w:rPr>
          <w:rFonts w:hint="eastAsia" w:ascii="仿宋_GB2312" w:hAnsi="仿宋_GB2312" w:eastAsia="仿宋_GB2312" w:cs="仿宋_GB2312"/>
          <w:sz w:val="32"/>
          <w:szCs w:val="32"/>
          <w:highlight w:val="none"/>
          <w:lang w:val="en-US" w:eastAsia="zh-CN"/>
        </w:rPr>
        <w:t>46</w:t>
      </w:r>
      <w:r>
        <w:rPr>
          <w:rFonts w:hint="eastAsia" w:ascii="仿宋_GB2312" w:hAnsi="仿宋_GB2312" w:eastAsia="仿宋_GB2312" w:cs="仿宋_GB2312"/>
          <w:sz w:val="32"/>
          <w:szCs w:val="32"/>
          <w:highlight w:val="none"/>
        </w:rPr>
        <w:t>人，硕士以上学历</w:t>
      </w:r>
      <w:r>
        <w:rPr>
          <w:rFonts w:hint="eastAsia" w:ascii="仿宋_GB2312" w:hAnsi="仿宋_GB2312" w:eastAsia="仿宋_GB2312" w:cs="仿宋_GB2312"/>
          <w:sz w:val="32"/>
          <w:szCs w:val="32"/>
          <w:highlight w:val="none"/>
          <w:lang w:val="en-US" w:eastAsia="zh-CN"/>
        </w:rPr>
        <w:t>学位</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rPr>
        <w:t>人。2019年门急诊</w:t>
      </w:r>
      <w:r>
        <w:rPr>
          <w:rFonts w:hint="eastAsia" w:ascii="仿宋_GB2312" w:hAnsi="仿宋_GB2312" w:eastAsia="仿宋_GB2312" w:cs="仿宋_GB2312"/>
          <w:sz w:val="32"/>
          <w:szCs w:val="32"/>
          <w:highlight w:val="none"/>
          <w:lang w:eastAsia="zh-CN"/>
        </w:rPr>
        <w:t>达</w:t>
      </w:r>
      <w:r>
        <w:rPr>
          <w:rFonts w:hint="eastAsia" w:ascii="仿宋_GB2312" w:hAnsi="仿宋_GB2312" w:eastAsia="仿宋_GB2312" w:cs="仿宋_GB2312"/>
          <w:sz w:val="32"/>
          <w:szCs w:val="32"/>
          <w:highlight w:val="none"/>
        </w:rPr>
        <w:t>134万</w:t>
      </w:r>
      <w:r>
        <w:rPr>
          <w:rFonts w:hint="eastAsia" w:ascii="仿宋_GB2312" w:hAnsi="仿宋_GB2312" w:eastAsia="仿宋_GB2312" w:cs="仿宋_GB2312"/>
          <w:sz w:val="32"/>
          <w:szCs w:val="32"/>
          <w:highlight w:val="none"/>
          <w:lang w:eastAsia="zh-CN"/>
        </w:rPr>
        <w:t>余</w:t>
      </w:r>
      <w:r>
        <w:rPr>
          <w:rFonts w:hint="eastAsia" w:ascii="仿宋_GB2312" w:hAnsi="仿宋_GB2312" w:eastAsia="仿宋_GB2312" w:cs="仿宋_GB2312"/>
          <w:sz w:val="32"/>
          <w:szCs w:val="32"/>
          <w:highlight w:val="none"/>
        </w:rPr>
        <w:t>人次，住院5万</w:t>
      </w:r>
      <w:r>
        <w:rPr>
          <w:rFonts w:hint="eastAsia" w:ascii="仿宋_GB2312" w:hAnsi="仿宋_GB2312" w:eastAsia="仿宋_GB2312" w:cs="仿宋_GB2312"/>
          <w:sz w:val="32"/>
          <w:szCs w:val="32"/>
          <w:highlight w:val="none"/>
          <w:lang w:eastAsia="zh-CN"/>
        </w:rPr>
        <w:t>余</w:t>
      </w:r>
      <w:r>
        <w:rPr>
          <w:rFonts w:hint="eastAsia" w:ascii="仿宋_GB2312" w:hAnsi="仿宋_GB2312" w:eastAsia="仿宋_GB2312" w:cs="仿宋_GB2312"/>
          <w:sz w:val="32"/>
          <w:szCs w:val="32"/>
          <w:highlight w:val="none"/>
        </w:rPr>
        <w:t>人次，年分娩量1.3万余人次，完成手术1.5万余台。</w:t>
      </w:r>
      <w:r>
        <w:rPr>
          <w:rFonts w:hint="eastAsia" w:ascii="仿宋_GB2312" w:hAnsi="仿宋_GB2312" w:eastAsia="仿宋_GB2312" w:cs="仿宋_GB2312"/>
          <w:sz w:val="32"/>
          <w:szCs w:val="32"/>
          <w:highlight w:val="none"/>
          <w:lang w:eastAsia="zh-CN"/>
        </w:rPr>
        <w:t>医院</w:t>
      </w:r>
      <w:r>
        <w:rPr>
          <w:rFonts w:hint="eastAsia" w:ascii="仿宋_GB2312" w:hAnsi="仿宋_GB2312" w:eastAsia="仿宋_GB2312" w:cs="仿宋_GB2312"/>
          <w:sz w:val="32"/>
          <w:szCs w:val="32"/>
          <w:highlight w:val="none"/>
        </w:rPr>
        <w:t>设有妇科、产科、儿科、内科、外科、小儿外科、皮肤科、口腔科、生殖医学中心、产前诊断中心、耳鼻咽喉科、眼视光中心、妇女保健、儿童保健、信息监测和健康教育科等临床、医技、保健科室，开设专家、专科门诊80余个</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嘉兴市危重孕产妇救治中心、嘉兴市危重新生儿救治中心、嘉兴市生殖医学中心、嘉兴市产前诊断中心、嘉兴市新生儿疾病筛查管理中心、嘉兴市出生缺陷防治中心、嘉兴市妇女儿童心理健康中心、嘉兴市妇科内分泌诊治中心、嘉兴市妇幼健康信息中心、嘉兴市妇产科妇幼保健质控中心</w:t>
      </w:r>
      <w:r>
        <w:rPr>
          <w:rFonts w:hint="eastAsia" w:ascii="仿宋_GB2312" w:hAnsi="仿宋_GB2312" w:eastAsia="仿宋_GB2312" w:cs="仿宋_GB2312"/>
          <w:sz w:val="32"/>
          <w:szCs w:val="32"/>
          <w:highlight w:val="none"/>
          <w:lang w:eastAsia="zh-CN"/>
        </w:rPr>
        <w:t>的挂靠单位</w:t>
      </w:r>
      <w:r>
        <w:rPr>
          <w:rFonts w:hint="eastAsia" w:ascii="仿宋_GB2312" w:hAnsi="仿宋_GB2312" w:eastAsia="仿宋_GB2312" w:cs="仿宋_GB2312"/>
          <w:sz w:val="32"/>
          <w:szCs w:val="32"/>
          <w:highlight w:val="none"/>
        </w:rPr>
        <w:t>。近年来，医院秉承“健康至上、务实求精、勤奋合力、科技兴院”的精神，开拓进取，积极推进管理创新，重视人文理念，强化专科建设，打造妇幼品牌，先后被授予“全国妇幼健康服务工作先进集体”“全国百家优秀爱婴医院”“全国妇幼保健院中医药工作示范单位”“国家级母婴安全优质服务示范单位”等荣誉称号。</w:t>
      </w:r>
      <w:r>
        <w:rPr>
          <w:rFonts w:hint="eastAsia" w:ascii="仿宋_GB2312" w:hAnsi="仿宋_GB2312" w:eastAsia="仿宋_GB2312" w:cs="仿宋_GB2312"/>
          <w:sz w:val="32"/>
          <w:szCs w:val="32"/>
          <w:highlight w:val="none"/>
          <w:lang w:val="en-US" w:eastAsia="zh-CN"/>
        </w:rPr>
        <w:t>2020年获得</w:t>
      </w:r>
      <w:r>
        <w:rPr>
          <w:rFonts w:hint="eastAsia" w:ascii="仿宋_GB2312" w:hAnsi="仿宋_GB2312" w:eastAsia="仿宋_GB2312" w:cs="仿宋_GB2312"/>
          <w:sz w:val="32"/>
          <w:szCs w:val="32"/>
          <w:highlight w:val="none"/>
        </w:rPr>
        <w:t>首批国家新生儿保健特色专科</w:t>
      </w:r>
      <w:r>
        <w:rPr>
          <w:rFonts w:hint="eastAsia" w:ascii="仿宋_GB2312" w:hAnsi="仿宋_GB2312" w:eastAsia="仿宋_GB2312" w:cs="仿宋_GB2312"/>
          <w:sz w:val="32"/>
          <w:szCs w:val="32"/>
          <w:highlight w:val="none"/>
          <w:lang w:eastAsia="zh-CN"/>
        </w:rPr>
        <w:t>和第三批国家孕产期保健特色</w:t>
      </w:r>
      <w:bookmarkStart w:id="0" w:name="_GoBack"/>
      <w:bookmarkEnd w:id="0"/>
      <w:r>
        <w:rPr>
          <w:rFonts w:hint="eastAsia" w:ascii="仿宋_GB2312" w:hAnsi="仿宋_GB2312" w:eastAsia="仿宋_GB2312" w:cs="仿宋_GB2312"/>
          <w:sz w:val="32"/>
          <w:szCs w:val="32"/>
          <w:highlight w:val="none"/>
          <w:lang w:eastAsia="zh-CN"/>
        </w:rPr>
        <w:t>专科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连续两年在全国三级公立医院绩效考核中成绩A，位列</w:t>
      </w:r>
      <w:r>
        <w:rPr>
          <w:rFonts w:hint="eastAsia" w:ascii="仿宋_GB2312" w:hAnsi="仿宋_GB2312" w:eastAsia="仿宋_GB2312" w:cs="仿宋_GB2312"/>
          <w:sz w:val="32"/>
          <w:szCs w:val="32"/>
          <w:highlight w:val="none"/>
          <w:lang w:eastAsia="zh-CN"/>
        </w:rPr>
        <w:t>全国前</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w:t>
      </w:r>
    </w:p>
    <w:p>
      <w:pPr>
        <w:widowControl/>
        <w:adjustRightInd w:val="0"/>
        <w:snapToGrid w:val="0"/>
        <w:spacing w:line="560" w:lineRule="exact"/>
        <w:ind w:firstLine="640" w:firstLineChars="200"/>
        <w:jc w:val="left"/>
        <w:rPr>
          <w:rFonts w:ascii="黑体" w:hAnsi="黑体" w:eastAsia="黑体"/>
          <w:b/>
          <w:bCs/>
          <w:kern w:val="0"/>
          <w:sz w:val="32"/>
          <w:szCs w:val="32"/>
          <w:highlight w:val="none"/>
        </w:rPr>
      </w:pPr>
      <w:r>
        <w:rPr>
          <w:rFonts w:hint="eastAsia" w:ascii="黑体" w:hAnsi="黑体" w:eastAsia="黑体"/>
          <w:sz w:val="32"/>
          <w:szCs w:val="32"/>
          <w:highlight w:val="none"/>
        </w:rPr>
        <w:t>二、招聘计划和要求</w:t>
      </w:r>
    </w:p>
    <w:p>
      <w:pPr>
        <w:widowControl/>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本次公开招聘计划推出岗位2个，招聘高层次学科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带头人2名。</w:t>
      </w:r>
    </w:p>
    <w:tbl>
      <w:tblPr>
        <w:tblStyle w:val="4"/>
        <w:tblW w:w="9076" w:type="dxa"/>
        <w:tblInd w:w="-34" w:type="dxa"/>
        <w:tblLayout w:type="fixed"/>
        <w:tblCellMar>
          <w:top w:w="0" w:type="dxa"/>
          <w:left w:w="108" w:type="dxa"/>
          <w:bottom w:w="0" w:type="dxa"/>
          <w:right w:w="108" w:type="dxa"/>
        </w:tblCellMar>
      </w:tblPr>
      <w:tblGrid>
        <w:gridCol w:w="884"/>
        <w:gridCol w:w="1265"/>
        <w:gridCol w:w="863"/>
        <w:gridCol w:w="1305"/>
        <w:gridCol w:w="1740"/>
        <w:gridCol w:w="3019"/>
      </w:tblGrid>
      <w:tr>
        <w:tblPrEx>
          <w:tblCellMar>
            <w:top w:w="0" w:type="dxa"/>
            <w:left w:w="108" w:type="dxa"/>
            <w:bottom w:w="0" w:type="dxa"/>
            <w:right w:w="108" w:type="dxa"/>
          </w:tblCellMar>
        </w:tblPrEx>
        <w:trPr>
          <w:trHeight w:val="714" w:hRule="atLeast"/>
        </w:trPr>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招聘岗位</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招聘人数</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专业</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eastAsia="zh-CN"/>
              </w:rPr>
              <w:t>学历、</w:t>
            </w:r>
            <w:r>
              <w:rPr>
                <w:rFonts w:hint="eastAsia" w:ascii="宋体" w:hAnsi="宋体" w:cs="宋体"/>
                <w:b/>
                <w:bCs/>
                <w:color w:val="000000"/>
                <w:kern w:val="0"/>
                <w:sz w:val="24"/>
                <w:szCs w:val="24"/>
                <w:highlight w:val="none"/>
              </w:rPr>
              <w:t>学位</w:t>
            </w:r>
            <w:r>
              <w:rPr>
                <w:rFonts w:hint="eastAsia" w:ascii="宋体" w:hAnsi="宋体" w:cs="宋体"/>
                <w:b/>
                <w:bCs/>
                <w:color w:val="000000"/>
                <w:kern w:val="0"/>
                <w:sz w:val="24"/>
                <w:szCs w:val="24"/>
                <w:highlight w:val="none"/>
                <w:lang w:eastAsia="zh-CN"/>
              </w:rPr>
              <w:t>要求</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其他要求</w:t>
            </w:r>
          </w:p>
        </w:tc>
      </w:tr>
      <w:tr>
        <w:tblPrEx>
          <w:tblCellMar>
            <w:top w:w="0" w:type="dxa"/>
            <w:left w:w="108" w:type="dxa"/>
            <w:bottom w:w="0" w:type="dxa"/>
            <w:right w:w="108" w:type="dxa"/>
          </w:tblCellMar>
        </w:tblPrEx>
        <w:trPr>
          <w:trHeight w:val="1181" w:hRule="atLeast"/>
        </w:trPr>
        <w:tc>
          <w:tcPr>
            <w:tcW w:w="8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中医</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中医学</w:t>
            </w:r>
          </w:p>
        </w:tc>
        <w:tc>
          <w:tcPr>
            <w:tcW w:w="1740"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both"/>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本科及以上</w:t>
            </w:r>
          </w:p>
          <w:p>
            <w:pPr>
              <w:widowControl/>
              <w:ind w:firstLine="210" w:firstLineChars="100"/>
              <w:jc w:val="both"/>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学士及以上</w:t>
            </w:r>
          </w:p>
        </w:tc>
        <w:tc>
          <w:tcPr>
            <w:tcW w:w="30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正</w:t>
            </w:r>
            <w:r>
              <w:rPr>
                <w:rFonts w:hint="eastAsia" w:ascii="宋体" w:hAnsi="宋体" w:cs="宋体"/>
                <w:color w:val="000000"/>
                <w:kern w:val="0"/>
                <w:szCs w:val="21"/>
                <w:highlight w:val="none"/>
              </w:rPr>
              <w:t>高职称</w:t>
            </w:r>
            <w:r>
              <w:rPr>
                <w:rFonts w:hint="eastAsia" w:ascii="宋体" w:hAnsi="宋体" w:cs="宋体"/>
                <w:color w:val="000000"/>
                <w:kern w:val="0"/>
                <w:szCs w:val="21"/>
                <w:highlight w:val="none"/>
                <w:lang w:eastAsia="zh-CN"/>
              </w:rPr>
              <w:t>（具有博士学历学位的，可放宽至副高职称）</w:t>
            </w:r>
            <w:r>
              <w:rPr>
                <w:rFonts w:hint="eastAsia" w:ascii="宋体" w:hAnsi="宋体" w:cs="宋体"/>
                <w:color w:val="000000"/>
                <w:kern w:val="0"/>
                <w:szCs w:val="21"/>
                <w:highlight w:val="none"/>
              </w:rPr>
              <w:t>；三甲医院从事中医工作10年以上,具有一定的管理基础</w:t>
            </w:r>
          </w:p>
        </w:tc>
      </w:tr>
      <w:tr>
        <w:tblPrEx>
          <w:tblCellMar>
            <w:top w:w="0" w:type="dxa"/>
            <w:left w:w="108" w:type="dxa"/>
            <w:bottom w:w="0" w:type="dxa"/>
            <w:right w:w="108" w:type="dxa"/>
          </w:tblCellMar>
        </w:tblPrEx>
        <w:trPr>
          <w:trHeight w:val="1336" w:hRule="atLeast"/>
        </w:trPr>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康复</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临床医学</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本科及以上</w:t>
            </w:r>
          </w:p>
          <w:p>
            <w:pPr>
              <w:widowControl/>
              <w:jc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学士及以上</w:t>
            </w:r>
          </w:p>
        </w:tc>
        <w:tc>
          <w:tcPr>
            <w:tcW w:w="3019"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正</w:t>
            </w:r>
            <w:r>
              <w:rPr>
                <w:rFonts w:hint="eastAsia" w:ascii="宋体" w:hAnsi="宋体" w:cs="宋体"/>
                <w:color w:val="000000"/>
                <w:kern w:val="0"/>
                <w:szCs w:val="21"/>
                <w:highlight w:val="none"/>
              </w:rPr>
              <w:t>高职称</w:t>
            </w:r>
            <w:r>
              <w:rPr>
                <w:rFonts w:hint="eastAsia" w:ascii="宋体" w:hAnsi="宋体" w:cs="宋体"/>
                <w:color w:val="000000"/>
                <w:kern w:val="0"/>
                <w:szCs w:val="21"/>
                <w:highlight w:val="none"/>
                <w:lang w:eastAsia="zh-CN"/>
              </w:rPr>
              <w:t>（具有博士学历学位的，可放宽至副高职称）</w:t>
            </w:r>
            <w:r>
              <w:rPr>
                <w:rFonts w:hint="eastAsia" w:ascii="宋体" w:hAnsi="宋体" w:cs="宋体"/>
                <w:color w:val="000000"/>
                <w:kern w:val="0"/>
                <w:szCs w:val="21"/>
                <w:highlight w:val="none"/>
              </w:rPr>
              <w:t>；三甲医院从事康复工作10年以上,具有一定的管理基础</w:t>
            </w:r>
          </w:p>
        </w:tc>
      </w:tr>
    </w:tbl>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黑体"/>
          <w:bCs/>
          <w:color w:val="auto"/>
          <w:sz w:val="28"/>
          <w:szCs w:val="28"/>
          <w:highlight w:val="none"/>
        </w:rPr>
      </w:pPr>
      <w:r>
        <w:rPr>
          <w:rFonts w:hint="eastAsia" w:ascii="黑体" w:hAnsi="黑体" w:eastAsia="黑体" w:cs="黑体"/>
          <w:bCs/>
          <w:color w:val="auto"/>
          <w:sz w:val="32"/>
          <w:szCs w:val="32"/>
          <w:highlight w:val="none"/>
        </w:rPr>
        <w:t>三、招聘范围和条件</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本次从嘉兴市域外</w:t>
      </w:r>
      <w:r>
        <w:rPr>
          <w:rFonts w:hint="eastAsia" w:ascii="仿宋_GB2312" w:hAnsi="仿宋_GB2312" w:eastAsia="仿宋_GB2312" w:cs="仿宋_GB2312"/>
          <w:color w:val="auto"/>
          <w:sz w:val="32"/>
          <w:szCs w:val="32"/>
          <w:highlight w:val="none"/>
          <w:lang w:eastAsia="zh-CN"/>
        </w:rPr>
        <w:t>公开</w:t>
      </w:r>
      <w:r>
        <w:rPr>
          <w:rFonts w:hint="eastAsia" w:ascii="仿宋_GB2312" w:hAnsi="仿宋_GB2312" w:eastAsia="仿宋_GB2312" w:cs="仿宋_GB2312"/>
          <w:color w:val="auto"/>
          <w:sz w:val="32"/>
          <w:szCs w:val="32"/>
          <w:highlight w:val="none"/>
        </w:rPr>
        <w:t>招聘高层次学科（学术）带头人，并具备下列条件：</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（一）具有中华人民共和国国籍，有良好的政治思想素质，拥护党的路线、方针、政策。</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（二）具有良好的社会公德和职业道德，遵纪守法，品行端正，热爱本职工作，能吃苦耐劳</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（三）具有良好的职业素养以及沟通表达能力。</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（四）具有相应的专业知识和能力水平，符合招聘岗位所需的专业和学历学位等要求。学历、学位证书须于2021年12月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日前取得（留学人员须提供教育部中国留学服务中心出具的境外学历、学位认证书）。</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（五）具有岗位要求的身体条件；年龄要求在</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周岁及以下，即197</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日以后出生。</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（六）具有较强的业务技术水平和</w:t>
      </w:r>
      <w:r>
        <w:rPr>
          <w:rFonts w:hint="eastAsia" w:ascii="仿宋_GB2312" w:hAnsi="仿宋_GB2312" w:eastAsia="仿宋_GB2312" w:cs="仿宋_GB2312"/>
          <w:color w:val="auto"/>
          <w:sz w:val="32"/>
          <w:szCs w:val="32"/>
          <w:highlight w:val="none"/>
          <w:lang w:eastAsia="zh-CN"/>
        </w:rPr>
        <w:t>影响力，具有相关专业</w:t>
      </w:r>
      <w:r>
        <w:rPr>
          <w:rFonts w:hint="eastAsia" w:ascii="仿宋_GB2312" w:hAnsi="仿宋_GB2312" w:eastAsia="仿宋_GB2312" w:cs="仿宋_GB2312"/>
          <w:color w:val="auto"/>
          <w:sz w:val="32"/>
          <w:szCs w:val="32"/>
          <w:highlight w:val="none"/>
        </w:rPr>
        <w:t>市级主任委员</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省级副主任委员职务。</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（七）综合素质特别优秀的，部分条件可适当放宽。</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（八）有以下情形之一的不具备报考资格：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1.曾因犯罪受过刑事处罚的或曾被开除公职的。</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2.涉嫌违法违纪正在接受纪检监察机关或者司法机关审查尚未作出结论的；受党纪、政纪处分未满处分期限的。</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3.法律、法规规定的其他不得招聘为事业单位工作人员的。</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四、支持与保障：</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薪酬待遇优厚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特别优秀者“一事一议”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年薪</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（二）根据人才不同层次。可提供购房补贴</w:t>
      </w:r>
      <w:r>
        <w:rPr>
          <w:rFonts w:hint="eastAsia" w:ascii="仿宋_GB2312" w:hAnsi="仿宋_GB2312" w:eastAsia="仿宋_GB2312" w:cs="仿宋_GB2312"/>
          <w:color w:val="auto"/>
          <w:sz w:val="32"/>
          <w:szCs w:val="32"/>
          <w:highlight w:val="none"/>
          <w:lang w:val="en-US" w:eastAsia="zh-CN"/>
        </w:rPr>
        <w:t>70-180万</w:t>
      </w:r>
      <w:r>
        <w:rPr>
          <w:rFonts w:hint="eastAsia" w:ascii="仿宋_GB2312" w:hAnsi="仿宋_GB2312" w:eastAsia="仿宋_GB2312" w:cs="仿宋_GB2312"/>
          <w:color w:val="auto"/>
          <w:sz w:val="32"/>
          <w:szCs w:val="32"/>
          <w:highlight w:val="none"/>
          <w:lang w:val="en-US" w:eastAsia="zh-CN"/>
        </w:rPr>
        <w:t>，科研启动经费60-100万。</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医院提供市区内暂住房一套或享受租房补贴。</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到院后取得的科研业绩，另行按医院科研奖励政策给予奖励。</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职称评聘、人才计划推荐原则上给予优先。</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入围面试人员相关住宿、交通费给予补助。</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五、招聘程序和办法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本次公开招聘工作采取报名、资格审查、考试、体检、考察、公示、聘用等程序进行。</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（一）网上报名</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报名方式为网上报名，疫情防控期间，不受理现场报名。每人限报一个岗位。</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 网上报名时间：自公告发布之日起至2021年12月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日止。</w:t>
      </w:r>
      <w:r>
        <w:rPr>
          <w:rFonts w:hint="eastAsia" w:ascii="仿宋_GB2312" w:hAnsi="宋体" w:eastAsia="仿宋_GB2312" w:cs="宋体"/>
          <w:color w:val="auto"/>
          <w:kern w:val="0"/>
          <w:sz w:val="32"/>
          <w:szCs w:val="32"/>
          <w:highlight w:val="none"/>
        </w:rPr>
        <w:t>根据各岗位报名情况，结合</w:t>
      </w:r>
      <w:r>
        <w:rPr>
          <w:rFonts w:hint="eastAsia" w:ascii="仿宋_GB2312" w:hAnsi="宋体" w:eastAsia="仿宋_GB2312" w:cs="宋体"/>
          <w:color w:val="auto"/>
          <w:kern w:val="0"/>
          <w:sz w:val="32"/>
          <w:szCs w:val="32"/>
          <w:highlight w:val="none"/>
          <w:lang w:eastAsia="zh-CN"/>
        </w:rPr>
        <w:t>招聘单位实际工作及</w:t>
      </w:r>
      <w:r>
        <w:rPr>
          <w:rFonts w:hint="eastAsia" w:ascii="仿宋_GB2312" w:hAnsi="宋体" w:eastAsia="仿宋_GB2312" w:cs="宋体"/>
          <w:color w:val="auto"/>
          <w:kern w:val="0"/>
          <w:sz w:val="32"/>
          <w:szCs w:val="32"/>
          <w:highlight w:val="none"/>
        </w:rPr>
        <w:t>岗位用人的紧急程度，</w:t>
      </w:r>
      <w:r>
        <w:rPr>
          <w:rFonts w:hint="eastAsia" w:ascii="仿宋_GB2312" w:hAnsi="宋体" w:eastAsia="仿宋_GB2312" w:cs="宋体"/>
          <w:color w:val="auto"/>
          <w:kern w:val="0"/>
          <w:sz w:val="32"/>
          <w:szCs w:val="32"/>
          <w:highlight w:val="none"/>
          <w:lang w:eastAsia="zh-CN"/>
        </w:rPr>
        <w:t>适时</w:t>
      </w:r>
      <w:r>
        <w:rPr>
          <w:rFonts w:hint="eastAsia" w:ascii="仿宋_GB2312" w:eastAsia="仿宋_GB2312"/>
          <w:color w:val="auto"/>
          <w:sz w:val="32"/>
          <w:szCs w:val="32"/>
          <w:highlight w:val="none"/>
        </w:rPr>
        <w:t>组织考试，直至相应岗位落实聘用人员；</w:t>
      </w:r>
      <w:r>
        <w:rPr>
          <w:rFonts w:hint="eastAsia" w:ascii="仿宋_GB2312" w:eastAsia="仿宋_GB2312"/>
          <w:color w:val="auto"/>
          <w:sz w:val="32"/>
          <w:szCs w:val="32"/>
          <w:highlight w:val="none"/>
          <w:lang w:eastAsia="zh-CN"/>
        </w:rPr>
        <w:t>截止年底，</w:t>
      </w:r>
      <w:r>
        <w:rPr>
          <w:rFonts w:hint="eastAsia" w:ascii="仿宋_GB2312" w:eastAsia="仿宋_GB2312"/>
          <w:color w:val="auto"/>
          <w:sz w:val="32"/>
          <w:szCs w:val="32"/>
          <w:highlight w:val="none"/>
        </w:rPr>
        <w:t>未</w:t>
      </w:r>
      <w:r>
        <w:rPr>
          <w:rFonts w:hint="eastAsia" w:ascii="仿宋_GB2312" w:eastAsia="仿宋_GB2312"/>
          <w:color w:val="auto"/>
          <w:sz w:val="32"/>
          <w:szCs w:val="32"/>
          <w:highlight w:val="none"/>
          <w:lang w:eastAsia="zh-CN"/>
        </w:rPr>
        <w:t>开考</w:t>
      </w:r>
      <w:r>
        <w:rPr>
          <w:rFonts w:hint="eastAsia" w:ascii="仿宋_GB2312" w:eastAsia="仿宋_GB2312"/>
          <w:color w:val="auto"/>
          <w:sz w:val="32"/>
          <w:szCs w:val="32"/>
          <w:highlight w:val="none"/>
        </w:rPr>
        <w:t>的岗位</w:t>
      </w:r>
      <w:r>
        <w:rPr>
          <w:rFonts w:hint="eastAsia" w:ascii="仿宋_GB2312" w:eastAsia="仿宋_GB2312"/>
          <w:color w:val="auto"/>
          <w:sz w:val="32"/>
          <w:szCs w:val="32"/>
          <w:highlight w:val="none"/>
          <w:lang w:eastAsia="zh-CN"/>
        </w:rPr>
        <w:t>、未聘用合适人选的岗位，将相应</w:t>
      </w:r>
      <w:r>
        <w:rPr>
          <w:rFonts w:hint="eastAsia" w:ascii="仿宋_GB2312" w:eastAsia="仿宋_GB2312"/>
          <w:color w:val="auto"/>
          <w:sz w:val="32"/>
          <w:szCs w:val="32"/>
          <w:highlight w:val="none"/>
        </w:rPr>
        <w:t>取消招聘计划。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应聘人员</w:t>
      </w:r>
      <w:r>
        <w:rPr>
          <w:rFonts w:hint="eastAsia" w:ascii="仿宋_GB2312" w:hAnsi="仿宋_GB2312" w:eastAsia="仿宋_GB2312" w:cs="仿宋_GB2312"/>
          <w:color w:val="auto"/>
          <w:sz w:val="32"/>
          <w:szCs w:val="32"/>
          <w:highlight w:val="none"/>
          <w:lang w:val="en-US" w:eastAsia="zh-CN"/>
        </w:rPr>
        <w:t>可于规定时间内</w:t>
      </w:r>
      <w:r>
        <w:rPr>
          <w:rFonts w:hint="eastAsia" w:ascii="仿宋_GB2312" w:hAnsi="仿宋_GB2312" w:eastAsia="仿宋_GB2312" w:cs="仿宋_GB2312"/>
          <w:color w:val="auto"/>
          <w:sz w:val="32"/>
          <w:szCs w:val="32"/>
          <w:highlight w:val="none"/>
        </w:rPr>
        <w:t>将报名材料扫描件以“招聘单位+应聘岗位+学历+专业+姓名”作为文件名，发送至</w:t>
      </w:r>
      <w:r>
        <w:rPr>
          <w:rFonts w:hint="eastAsia" w:ascii="仿宋_GB2312" w:eastAsia="仿宋_GB2312"/>
          <w:color w:val="auto"/>
          <w:sz w:val="32"/>
          <w:szCs w:val="32"/>
          <w:highlight w:val="none"/>
        </w:rPr>
        <w:t>jxfbyrsk@163.com</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材料原件可在后续环节审核（原件不要邮寄）。所提供材料不全或材料审核不符合报名条件的不得参加考试。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报名材料</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（1）报名登记表一式一份（黏贴一寸正面免冠证件照）；</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（2）学历、学位证书的原件及复印件（留学人员报考须取得教育部中国留学服务中心出具的境外学历、学位认证书）；</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（3）本人身份证原件及复印件；</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（4）专业技术（执业）资格证书原件及复印件。</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（5）反映个人学术水平的论文、业绩的证明资料。</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w:t>
      </w:r>
      <w:r>
        <w:rPr>
          <w:rFonts w:hint="eastAsia" w:ascii="仿宋_GB2312" w:hAnsi="仿宋_GB2312" w:eastAsia="仿宋_GB2312" w:cs="仿宋_GB2312"/>
          <w:color w:val="auto"/>
          <w:sz w:val="32"/>
          <w:szCs w:val="32"/>
          <w:highlight w:val="none"/>
        </w:rPr>
        <w:t>资格初审</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单位根据招聘岗位所需条件对报名人员进行资格初审。各招聘岗位的资格初审、考试时间、地点安排将在医院官网进行公告。招聘岗位所需专业（学科）要求参考教育行政部门专业目录设置（审查），对应聘人员所学专业名称与专业要求不一致的，由招聘单位根据所学专业方向审核确定。</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不得报考与招聘单位有《浙江省事业单位公开招聘人员暂行办法》第三十条所列回避情形的岗位。报名人员应对本人提交的信息和材料的真实性负责，凡提供虚假信息而通过资格条件审查的，一经查实，取消其聘用资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（三）考试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本次公开招聘考试由</w:t>
      </w:r>
      <w:r>
        <w:rPr>
          <w:rFonts w:hint="eastAsia" w:ascii="仿宋_GB2312" w:hAnsi="仿宋_GB2312" w:eastAsia="仿宋_GB2312" w:cs="仿宋_GB2312"/>
          <w:color w:val="000000"/>
          <w:sz w:val="32"/>
          <w:szCs w:val="32"/>
          <w:highlight w:val="none"/>
        </w:rPr>
        <w:t>嘉兴市</w:t>
      </w:r>
      <w:r>
        <w:rPr>
          <w:rFonts w:hint="eastAsia" w:ascii="仿宋_GB2312" w:hAnsi="仿宋_GB2312" w:eastAsia="仿宋_GB2312" w:cs="仿宋_GB2312"/>
          <w:color w:val="000000"/>
          <w:sz w:val="32"/>
          <w:szCs w:val="32"/>
          <w:highlight w:val="none"/>
          <w:lang w:eastAsia="zh-CN"/>
        </w:rPr>
        <w:t>妇幼保健院</w:t>
      </w:r>
      <w:r>
        <w:rPr>
          <w:rFonts w:hint="eastAsia" w:ascii="仿宋_GB2312" w:hAnsi="仿宋_GB2312" w:eastAsia="仿宋_GB2312" w:cs="仿宋_GB2312"/>
          <w:color w:val="auto"/>
          <w:sz w:val="32"/>
          <w:szCs w:val="32"/>
          <w:highlight w:val="none"/>
        </w:rPr>
        <w:t>组织实施，采取面试的方式进行。结合实际工作需要，适时安排面试，具体的面试形式（现场面试或视频面试）视新冠肺炎疫情防控情况决定。面试形式、面试时间另行通知。</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面试内容为相关专业知识以及分析解决问题能力。面试成绩满分为100分，合格分为</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分，面试不合格的不列入体检、考察对象。面试对象不按规定的时间和地点参加面试的，视作放弃面试。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（四）体检</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考试成绩，从高分到低分按照招聘计划的1:1比例确定体检对象。体检参照《公务员录用体检通用标准(试行)》执行，体检合格者确定为考察对象。应聘人员不按规定的时间、地点参加体检，视作放弃体检资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（五）考察</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考察工作参照公务员考录考察工作的办法进行。主要对体检合格的人员进行资格条件的复核和德、能、勤、绩、廉以及需要回避的情况等考察，考察不合格不予聘用。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（六）公示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体检、考察均合格的人员，确定为拟聘用人员，拟聘用人员名单在嘉兴市卫生健康委员会网站上公示7个工作日。公示期满，对拟聘用人员没有异议或反映有问题经查实不影响聘用的，招聘单位按规定办理聘用手续。</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应聘人员在体检、考察、公示环节出现不合格的或自愿放弃的，是否安排递补由招聘单位研究决定，需要递补的按招聘岗位考试成绩从高分到低分依次进行，面试不合格人员不得递补。</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（七）聘用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拟聘用人员无正当理由未在规定时间内报到的，取消聘用资格 。拟聘用人员办理报到前须与原单位解除劳动（聘用）合同。</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聘用人员列入事业编制报备员额管理，与招聘单位签订事业单位聘用合同，并按规定约定试用期。试用期满后，考核合格者，予以正式聘用；不合格的，取消聘用。聘用人员享受国家规定的事业单位工资待遇和各种规定保险。</w:t>
      </w:r>
    </w:p>
    <w:p>
      <w:pPr>
        <w:widowControl/>
        <w:adjustRightInd w:val="0"/>
        <w:snapToGrid w:val="0"/>
        <w:spacing w:line="560" w:lineRule="exact"/>
        <w:ind w:firstLine="640" w:firstLineChars="200"/>
        <w:jc w:val="left"/>
        <w:rPr>
          <w:rFonts w:ascii="黑体" w:hAnsi="黑体" w:eastAsia="黑体"/>
          <w:color w:val="000000"/>
          <w:sz w:val="32"/>
          <w:szCs w:val="32"/>
          <w:highlight w:val="none"/>
        </w:rPr>
      </w:pPr>
      <w:r>
        <w:rPr>
          <w:rFonts w:hint="eastAsia" w:ascii="黑体" w:hAnsi="黑体" w:eastAsia="黑体"/>
          <w:color w:val="000000"/>
          <w:sz w:val="32"/>
          <w:szCs w:val="32"/>
          <w:highlight w:val="none"/>
          <w:lang w:eastAsia="zh-CN"/>
        </w:rPr>
        <w:t>六</w:t>
      </w:r>
      <w:r>
        <w:rPr>
          <w:rFonts w:hint="eastAsia" w:ascii="黑体" w:hAnsi="黑体" w:eastAsia="黑体"/>
          <w:color w:val="000000"/>
          <w:sz w:val="32"/>
          <w:szCs w:val="32"/>
          <w:highlight w:val="none"/>
        </w:rPr>
        <w:t>、监督和联系</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（一）本次公开招聘工作由嘉兴市</w:t>
      </w:r>
      <w:r>
        <w:rPr>
          <w:rFonts w:hint="eastAsia" w:ascii="仿宋_GB2312" w:hAnsi="仿宋_GB2312" w:eastAsia="仿宋_GB2312" w:cs="仿宋_GB2312"/>
          <w:color w:val="000000"/>
          <w:sz w:val="32"/>
          <w:szCs w:val="32"/>
          <w:highlight w:val="none"/>
          <w:lang w:eastAsia="zh-CN"/>
        </w:rPr>
        <w:t>妇幼保健院</w:t>
      </w:r>
      <w:r>
        <w:rPr>
          <w:rFonts w:hint="eastAsia" w:ascii="仿宋_GB2312" w:hAnsi="仿宋_GB2312" w:eastAsia="仿宋_GB2312" w:cs="仿宋_GB2312"/>
          <w:color w:val="000000"/>
          <w:sz w:val="32"/>
          <w:szCs w:val="32"/>
          <w:highlight w:val="none"/>
        </w:rPr>
        <w:t>按有关规定组织实施，嘉兴市纪委市监委驻嘉兴市卫生健康委纪检监察组全程监督，嘉兴市人力资源和社会保障局业务指导和程序监督。招聘程序参照《嘉兴市人力资源和社会保障局关于事业单位公开招聘高层次、紧缺人才的实施意见》有关规定执行。对考试违纪违规行为的认定和处理，按照《事业单位公开招聘违纪违规行为处理规定》（人社部令第35号）执行。</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（二）本公告未尽事宜，由嘉兴市</w:t>
      </w:r>
      <w:r>
        <w:rPr>
          <w:rFonts w:hint="eastAsia" w:ascii="仿宋_GB2312" w:hAnsi="仿宋_GB2312" w:eastAsia="仿宋_GB2312" w:cs="仿宋_GB2312"/>
          <w:color w:val="000000"/>
          <w:sz w:val="32"/>
          <w:szCs w:val="32"/>
          <w:highlight w:val="none"/>
          <w:lang w:eastAsia="zh-CN"/>
        </w:rPr>
        <w:t>妇幼保健院</w:t>
      </w:r>
      <w:r>
        <w:rPr>
          <w:rFonts w:hint="eastAsia" w:ascii="仿宋_GB2312" w:hAnsi="仿宋_GB2312" w:eastAsia="仿宋_GB2312" w:cs="仿宋_GB2312"/>
          <w:color w:val="000000"/>
          <w:sz w:val="32"/>
          <w:szCs w:val="32"/>
          <w:highlight w:val="none"/>
        </w:rPr>
        <w:t>按有关文件规定执行。本次公开招聘相关事宜将发布在嘉兴市妇幼保健院网站（www.jxfby.com），供应聘者查询和社会监督。</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联系电话：0573-82074760     联系人：朱老师 </w:t>
      </w:r>
      <w:r>
        <w:rPr>
          <w:rFonts w:hint="eastAsia" w:ascii="仿宋_GB2312" w:hAnsi="仿宋_GB2312" w:eastAsia="仿宋_GB2312" w:cs="仿宋_GB2312"/>
          <w:color w:val="000000"/>
          <w:sz w:val="32"/>
          <w:szCs w:val="32"/>
          <w:highlight w:val="none"/>
          <w:lang w:eastAsia="zh-CN"/>
        </w:rPr>
        <w:t>潘</w:t>
      </w:r>
      <w:r>
        <w:rPr>
          <w:rFonts w:hint="eastAsia" w:ascii="仿宋_GB2312" w:hAnsi="仿宋_GB2312" w:eastAsia="仿宋_GB2312" w:cs="仿宋_GB2312"/>
          <w:color w:val="000000"/>
          <w:sz w:val="32"/>
          <w:szCs w:val="32"/>
          <w:highlight w:val="none"/>
        </w:rPr>
        <w:t xml:space="preserve">老师 </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监督电话：0573-83676257、82228947</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附件：2021年嘉兴市妇幼保健院公开招聘高层次学科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学术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带头人报名登记表</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嘉兴市妇幼保健院</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2021年</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日</w:t>
      </w:r>
    </w:p>
    <w:p>
      <w:pPr>
        <w:rPr>
          <w:rFonts w:ascii="仿宋_GB2312" w:eastAsia="仿宋_GB2312"/>
          <w:sz w:val="28"/>
          <w:szCs w:val="28"/>
          <w:highlight w:val="none"/>
        </w:rPr>
      </w:pPr>
      <w:r>
        <w:rPr>
          <w:rFonts w:hint="eastAsia" w:ascii="仿宋_GB2312" w:eastAsia="仿宋_GB2312"/>
          <w:sz w:val="28"/>
          <w:szCs w:val="28"/>
          <w:highlight w:val="none"/>
        </w:rPr>
        <w:br w:type="page"/>
      </w:r>
      <w:r>
        <w:rPr>
          <w:rFonts w:hint="eastAsia" w:ascii="仿宋_GB2312" w:eastAsia="仿宋_GB2312"/>
          <w:sz w:val="28"/>
          <w:szCs w:val="28"/>
          <w:highlight w:val="none"/>
        </w:rPr>
        <w:t>附件</w:t>
      </w:r>
    </w:p>
    <w:p>
      <w:pPr>
        <w:widowControl/>
        <w:spacing w:afterLines="50" w:line="440" w:lineRule="exact"/>
        <w:jc w:val="center"/>
        <w:rPr>
          <w:rFonts w:ascii="黑体" w:hAnsi="黑体" w:eastAsia="黑体"/>
          <w:sz w:val="32"/>
          <w:szCs w:val="32"/>
          <w:highlight w:val="none"/>
        </w:rPr>
      </w:pPr>
      <w:r>
        <w:rPr>
          <w:rFonts w:hint="eastAsia" w:ascii="黑体" w:hAnsi="黑体" w:eastAsia="黑体"/>
          <w:sz w:val="32"/>
          <w:szCs w:val="32"/>
          <w:highlight w:val="none"/>
        </w:rPr>
        <w:t>2021年嘉兴市妇幼保健院公开招聘高层次学科</w:t>
      </w:r>
      <w:r>
        <w:rPr>
          <w:rFonts w:hint="eastAsia" w:ascii="黑体" w:hAnsi="黑体" w:eastAsia="黑体"/>
          <w:sz w:val="32"/>
          <w:szCs w:val="32"/>
          <w:highlight w:val="none"/>
          <w:lang w:eastAsia="zh-CN"/>
        </w:rPr>
        <w:t>（</w:t>
      </w:r>
      <w:r>
        <w:rPr>
          <w:rFonts w:hint="eastAsia" w:ascii="黑体" w:hAnsi="黑体" w:eastAsia="黑体"/>
          <w:sz w:val="32"/>
          <w:szCs w:val="32"/>
          <w:highlight w:val="none"/>
        </w:rPr>
        <w:t>学术</w:t>
      </w:r>
      <w:r>
        <w:rPr>
          <w:rFonts w:hint="eastAsia" w:ascii="黑体" w:hAnsi="黑体" w:eastAsia="黑体"/>
          <w:sz w:val="32"/>
          <w:szCs w:val="32"/>
          <w:highlight w:val="none"/>
          <w:lang w:eastAsia="zh-CN"/>
        </w:rPr>
        <w:t>）</w:t>
      </w:r>
      <w:r>
        <w:rPr>
          <w:rFonts w:hint="eastAsia" w:ascii="黑体" w:hAnsi="黑体" w:eastAsia="黑体"/>
          <w:sz w:val="32"/>
          <w:szCs w:val="32"/>
          <w:highlight w:val="none"/>
        </w:rPr>
        <w:t>带头人</w:t>
      </w:r>
    </w:p>
    <w:p>
      <w:pPr>
        <w:widowControl/>
        <w:spacing w:afterLines="50" w:line="440" w:lineRule="exact"/>
        <w:jc w:val="center"/>
        <w:rPr>
          <w:rFonts w:ascii="黑体" w:hAnsi="黑体" w:eastAsia="黑体"/>
          <w:sz w:val="32"/>
          <w:szCs w:val="32"/>
          <w:highlight w:val="none"/>
        </w:rPr>
      </w:pPr>
      <w:r>
        <w:rPr>
          <w:rFonts w:hint="eastAsia" w:ascii="黑体" w:hAnsi="黑体" w:eastAsia="黑体"/>
          <w:sz w:val="32"/>
          <w:szCs w:val="32"/>
          <w:highlight w:val="none"/>
        </w:rPr>
        <w:t>报名登记表</w:t>
      </w:r>
    </w:p>
    <w:p>
      <w:pPr>
        <w:widowControl/>
        <w:spacing w:afterLines="50" w:line="44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招聘岗位：</w:t>
      </w:r>
    </w:p>
    <w:tbl>
      <w:tblPr>
        <w:tblStyle w:val="4"/>
        <w:tblW w:w="9101"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650"/>
        <w:gridCol w:w="542"/>
        <w:gridCol w:w="363"/>
        <w:gridCol w:w="1085"/>
        <w:gridCol w:w="181"/>
        <w:gridCol w:w="904"/>
        <w:gridCol w:w="1085"/>
        <w:gridCol w:w="1266"/>
        <w:gridCol w:w="542"/>
        <w:gridCol w:w="723"/>
        <w:gridCol w:w="176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32" w:hRule="atLeast"/>
          <w:jc w:val="center"/>
        </w:trPr>
        <w:tc>
          <w:tcPr>
            <w:tcW w:w="1192" w:type="dxa"/>
            <w:gridSpan w:val="2"/>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姓 名</w:t>
            </w:r>
          </w:p>
        </w:tc>
        <w:tc>
          <w:tcPr>
            <w:tcW w:w="1448"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08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性 别</w:t>
            </w:r>
          </w:p>
        </w:tc>
        <w:tc>
          <w:tcPr>
            <w:tcW w:w="1085"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出生年月</w:t>
            </w:r>
          </w:p>
        </w:tc>
        <w:tc>
          <w:tcPr>
            <w:tcW w:w="126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760" w:type="dxa"/>
            <w:vMerge w:val="restart"/>
            <w:tcBorders>
              <w:lef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45" w:hRule="atLeast"/>
          <w:jc w:val="center"/>
        </w:trPr>
        <w:tc>
          <w:tcPr>
            <w:tcW w:w="1192" w:type="dxa"/>
            <w:gridSpan w:val="2"/>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户  口</w:t>
            </w:r>
          </w:p>
          <w:p>
            <w:pPr>
              <w:widowControl/>
              <w:topLinePunct/>
              <w:jc w:val="center"/>
              <w:rPr>
                <w:rFonts w:ascii="宋体" w:hAnsi="宋体" w:cs="宋体"/>
                <w:kern w:val="0"/>
                <w:szCs w:val="21"/>
                <w:highlight w:val="none"/>
              </w:rPr>
            </w:pPr>
            <w:r>
              <w:rPr>
                <w:rFonts w:hint="eastAsia" w:ascii="宋体" w:hAnsi="宋体" w:cs="宋体"/>
                <w:kern w:val="0"/>
                <w:szCs w:val="21"/>
                <w:highlight w:val="none"/>
              </w:rPr>
              <w:t>所在地</w:t>
            </w:r>
          </w:p>
        </w:tc>
        <w:tc>
          <w:tcPr>
            <w:tcW w:w="1448"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08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政治</w:t>
            </w:r>
          </w:p>
          <w:p>
            <w:pPr>
              <w:widowControl/>
              <w:topLinePunct/>
              <w:jc w:val="center"/>
              <w:rPr>
                <w:rFonts w:ascii="宋体" w:hAnsi="宋体" w:cs="宋体"/>
                <w:kern w:val="0"/>
                <w:szCs w:val="21"/>
                <w:highlight w:val="none"/>
              </w:rPr>
            </w:pPr>
            <w:r>
              <w:rPr>
                <w:rFonts w:hint="eastAsia" w:ascii="宋体" w:hAnsi="宋体" w:cs="宋体"/>
                <w:kern w:val="0"/>
                <w:szCs w:val="21"/>
                <w:highlight w:val="none"/>
              </w:rPr>
              <w:t>面貌</w:t>
            </w:r>
          </w:p>
        </w:tc>
        <w:tc>
          <w:tcPr>
            <w:tcW w:w="1085"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生源地</w:t>
            </w:r>
          </w:p>
        </w:tc>
        <w:tc>
          <w:tcPr>
            <w:tcW w:w="126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760" w:type="dxa"/>
            <w:vMerge w:val="continue"/>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9" w:hRule="atLeast"/>
          <w:jc w:val="center"/>
        </w:trPr>
        <w:tc>
          <w:tcPr>
            <w:tcW w:w="1555" w:type="dxa"/>
            <w:gridSpan w:val="3"/>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身份证号码</w:t>
            </w:r>
          </w:p>
        </w:tc>
        <w:tc>
          <w:tcPr>
            <w:tcW w:w="3255" w:type="dxa"/>
            <w:gridSpan w:val="4"/>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健康状况</w:t>
            </w:r>
          </w:p>
        </w:tc>
        <w:tc>
          <w:tcPr>
            <w:tcW w:w="126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760" w:type="dxa"/>
            <w:vMerge w:val="continue"/>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9" w:hRule="atLeast"/>
          <w:jc w:val="center"/>
        </w:trPr>
        <w:tc>
          <w:tcPr>
            <w:tcW w:w="1555" w:type="dxa"/>
            <w:gridSpan w:val="3"/>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学历</w:t>
            </w:r>
          </w:p>
        </w:tc>
        <w:tc>
          <w:tcPr>
            <w:tcW w:w="1266" w:type="dxa"/>
            <w:gridSpan w:val="2"/>
            <w:tcBorders>
              <w:right w:val="single" w:color="auto" w:sz="4" w:space="0"/>
            </w:tcBorders>
            <w:vAlign w:val="center"/>
          </w:tcPr>
          <w:p>
            <w:pPr>
              <w:widowControl/>
              <w:topLinePunct/>
              <w:jc w:val="center"/>
              <w:rPr>
                <w:rFonts w:ascii="宋体" w:hAnsi="宋体" w:cs="宋体"/>
                <w:kern w:val="0"/>
                <w:szCs w:val="21"/>
                <w:highlight w:val="none"/>
              </w:rPr>
            </w:pPr>
          </w:p>
        </w:tc>
        <w:tc>
          <w:tcPr>
            <w:tcW w:w="904" w:type="dxa"/>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学位</w:t>
            </w:r>
          </w:p>
        </w:tc>
        <w:tc>
          <w:tcPr>
            <w:tcW w:w="1085" w:type="dxa"/>
            <w:tcBorders>
              <w:righ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毕业时间</w:t>
            </w:r>
          </w:p>
        </w:tc>
        <w:tc>
          <w:tcPr>
            <w:tcW w:w="1265"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760" w:type="dxa"/>
            <w:vMerge w:val="continue"/>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1555" w:type="dxa"/>
            <w:gridSpan w:val="3"/>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毕业院校</w:t>
            </w:r>
          </w:p>
        </w:tc>
        <w:tc>
          <w:tcPr>
            <w:tcW w:w="3255" w:type="dxa"/>
            <w:gridSpan w:val="4"/>
            <w:tcBorders>
              <w:lef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所学专业</w:t>
            </w:r>
          </w:p>
        </w:tc>
        <w:tc>
          <w:tcPr>
            <w:tcW w:w="3025" w:type="dxa"/>
            <w:gridSpan w:val="3"/>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45" w:hRule="atLeast"/>
          <w:jc w:val="center"/>
        </w:trPr>
        <w:tc>
          <w:tcPr>
            <w:tcW w:w="1555" w:type="dxa"/>
            <w:gridSpan w:val="3"/>
            <w:vAlign w:val="center"/>
          </w:tcPr>
          <w:p>
            <w:pPr>
              <w:jc w:val="center"/>
              <w:rPr>
                <w:rFonts w:ascii="宋体" w:hAnsi="宋体" w:cs="宋体"/>
                <w:kern w:val="0"/>
                <w:szCs w:val="21"/>
                <w:highlight w:val="none"/>
              </w:rPr>
            </w:pPr>
            <w:r>
              <w:rPr>
                <w:rFonts w:hint="eastAsia" w:ascii="宋体" w:hAnsi="宋体" w:cs="宋体"/>
                <w:kern w:val="0"/>
                <w:szCs w:val="21"/>
                <w:highlight w:val="none"/>
              </w:rPr>
              <w:t>专业技术资格及取得时间</w:t>
            </w:r>
          </w:p>
        </w:tc>
        <w:tc>
          <w:tcPr>
            <w:tcW w:w="3255" w:type="dxa"/>
            <w:gridSpan w:val="4"/>
            <w:tcBorders>
              <w:left w:val="single" w:color="auto" w:sz="4" w:space="0"/>
            </w:tcBorders>
            <w:vAlign w:val="center"/>
          </w:tcPr>
          <w:p>
            <w:pPr>
              <w:widowControl/>
              <w:topLinePunct/>
              <w:jc w:val="center"/>
              <w:rPr>
                <w:rFonts w:ascii="宋体" w:hAnsi="宋体" w:cs="宋体"/>
                <w:kern w:val="0"/>
                <w:szCs w:val="21"/>
                <w:highlight w:val="none"/>
              </w:rPr>
            </w:pPr>
          </w:p>
        </w:tc>
        <w:tc>
          <w:tcPr>
            <w:tcW w:w="1266" w:type="dxa"/>
            <w:tcBorders>
              <w:lef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职业（执业）资格</w:t>
            </w:r>
          </w:p>
        </w:tc>
        <w:tc>
          <w:tcPr>
            <w:tcW w:w="3025" w:type="dxa"/>
            <w:gridSpan w:val="3"/>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45" w:hRule="atLeast"/>
          <w:jc w:val="center"/>
        </w:trPr>
        <w:tc>
          <w:tcPr>
            <w:tcW w:w="1555" w:type="dxa"/>
            <w:gridSpan w:val="3"/>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现工作单位</w:t>
            </w:r>
          </w:p>
        </w:tc>
        <w:tc>
          <w:tcPr>
            <w:tcW w:w="3255" w:type="dxa"/>
            <w:gridSpan w:val="4"/>
            <w:tcBorders>
              <w:left w:val="single" w:color="auto" w:sz="4" w:space="0"/>
            </w:tcBorders>
            <w:vAlign w:val="center"/>
          </w:tcPr>
          <w:p>
            <w:pPr>
              <w:widowControl/>
              <w:topLinePunct/>
              <w:jc w:val="center"/>
              <w:rPr>
                <w:rFonts w:ascii="宋体" w:hAnsi="宋体" w:cs="宋体"/>
                <w:kern w:val="0"/>
                <w:szCs w:val="21"/>
                <w:highlight w:val="none"/>
              </w:rPr>
            </w:pPr>
          </w:p>
        </w:tc>
        <w:tc>
          <w:tcPr>
            <w:tcW w:w="1808" w:type="dxa"/>
            <w:gridSpan w:val="2"/>
            <w:tcBorders>
              <w:left w:val="single" w:color="auto" w:sz="4" w:space="0"/>
            </w:tcBorders>
            <w:vAlign w:val="center"/>
          </w:tcPr>
          <w:p>
            <w:pPr>
              <w:topLinePunct/>
              <w:jc w:val="center"/>
              <w:rPr>
                <w:rFonts w:ascii="宋体" w:hAnsi="宋体" w:cs="宋体"/>
                <w:kern w:val="0"/>
                <w:szCs w:val="21"/>
                <w:highlight w:val="none"/>
              </w:rPr>
            </w:pPr>
            <w:r>
              <w:rPr>
                <w:rFonts w:hint="eastAsia" w:ascii="宋体" w:hAnsi="宋体" w:cs="宋体"/>
                <w:kern w:val="0"/>
                <w:szCs w:val="21"/>
                <w:highlight w:val="none"/>
              </w:rPr>
              <w:t>掌握何种</w:t>
            </w:r>
          </w:p>
          <w:p>
            <w:pPr>
              <w:topLinePunct/>
              <w:jc w:val="center"/>
              <w:rPr>
                <w:rFonts w:ascii="宋体" w:hAnsi="宋体" w:cs="宋体"/>
                <w:kern w:val="0"/>
                <w:szCs w:val="21"/>
                <w:highlight w:val="none"/>
              </w:rPr>
            </w:pPr>
            <w:r>
              <w:rPr>
                <w:rFonts w:hint="eastAsia" w:ascii="宋体" w:hAnsi="宋体" w:cs="宋体"/>
                <w:kern w:val="0"/>
                <w:szCs w:val="21"/>
                <w:highlight w:val="none"/>
              </w:rPr>
              <w:t>外语及程度</w:t>
            </w:r>
          </w:p>
        </w:tc>
        <w:tc>
          <w:tcPr>
            <w:tcW w:w="2483" w:type="dxa"/>
            <w:gridSpan w:val="2"/>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7" w:hRule="atLeast"/>
          <w:jc w:val="center"/>
        </w:trPr>
        <w:tc>
          <w:tcPr>
            <w:tcW w:w="1555" w:type="dxa"/>
            <w:gridSpan w:val="3"/>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家庭地址</w:t>
            </w:r>
          </w:p>
        </w:tc>
        <w:tc>
          <w:tcPr>
            <w:tcW w:w="3255" w:type="dxa"/>
            <w:gridSpan w:val="4"/>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p>
        </w:tc>
        <w:tc>
          <w:tcPr>
            <w:tcW w:w="1808" w:type="dxa"/>
            <w:gridSpan w:val="2"/>
            <w:tcBorders>
              <w:left w:val="single" w:color="auto" w:sz="4" w:space="0"/>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手机号码</w:t>
            </w:r>
          </w:p>
        </w:tc>
        <w:tc>
          <w:tcPr>
            <w:tcW w:w="2483" w:type="dxa"/>
            <w:gridSpan w:val="2"/>
            <w:tcBorders>
              <w:left w:val="single" w:color="auto" w:sz="4" w:space="0"/>
            </w:tcBorders>
            <w:vAlign w:val="center"/>
          </w:tcPr>
          <w:p>
            <w:pPr>
              <w:widowControl/>
              <w:topLinePunct/>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635" w:hRule="atLeast"/>
          <w:jc w:val="center"/>
        </w:trPr>
        <w:tc>
          <w:tcPr>
            <w:tcW w:w="650" w:type="dxa"/>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学习 工作简历</w:t>
            </w:r>
          </w:p>
        </w:tc>
        <w:tc>
          <w:tcPr>
            <w:tcW w:w="8451" w:type="dxa"/>
            <w:gridSpan w:val="10"/>
            <w:tcBorders>
              <w:left w:val="single" w:color="auto" w:sz="4" w:space="0"/>
            </w:tcBorders>
            <w:vAlign w:val="center"/>
          </w:tcPr>
          <w:p>
            <w:pPr>
              <w:widowControl/>
              <w:topLinePunct/>
              <w:rPr>
                <w:rFonts w:ascii="宋体" w:hAnsi="宋体" w:cs="宋体"/>
                <w:kern w:val="0"/>
                <w:szCs w:val="21"/>
                <w:highlight w:val="none"/>
              </w:rPr>
            </w:pPr>
            <w:r>
              <w:rPr>
                <w:rFonts w:hint="eastAsia" w:ascii="宋体" w:hAnsi="宋体" w:cs="宋体"/>
                <w:kern w:val="0"/>
                <w:szCs w:val="21"/>
                <w:highlight w:val="none"/>
              </w:rPr>
              <w:t>（从高中阶段开始填写）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92" w:hRule="atLeast"/>
          <w:jc w:val="center"/>
        </w:trPr>
        <w:tc>
          <w:tcPr>
            <w:tcW w:w="650" w:type="dxa"/>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学术成就</w:t>
            </w:r>
          </w:p>
        </w:tc>
        <w:tc>
          <w:tcPr>
            <w:tcW w:w="8451" w:type="dxa"/>
            <w:gridSpan w:val="10"/>
            <w:tcBorders>
              <w:left w:val="single" w:color="auto" w:sz="4" w:space="0"/>
            </w:tcBorders>
            <w:vAlign w:val="center"/>
          </w:tcPr>
          <w:p>
            <w:pPr>
              <w:widowControl/>
              <w:topLinePunct/>
              <w:rPr>
                <w:rFonts w:ascii="宋体" w:hAnsi="宋体" w:cs="宋体"/>
                <w:kern w:val="0"/>
                <w:szCs w:val="21"/>
                <w:highlight w:val="none"/>
              </w:rPr>
            </w:pPr>
            <w:r>
              <w:rPr>
                <w:rFonts w:hint="eastAsia" w:ascii="宋体" w:hAnsi="宋体" w:cs="宋体"/>
                <w:kern w:val="0"/>
                <w:szCs w:val="21"/>
                <w:highlight w:val="none"/>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60" w:hRule="atLeast"/>
          <w:jc w:val="center"/>
        </w:trPr>
        <w:tc>
          <w:tcPr>
            <w:tcW w:w="650" w:type="dxa"/>
            <w:tcBorders>
              <w:right w:val="single" w:color="auto" w:sz="4" w:space="0"/>
            </w:tcBorders>
            <w:vAlign w:val="center"/>
          </w:tcPr>
          <w:p>
            <w:pPr>
              <w:widowControl/>
              <w:topLinePunct/>
              <w:jc w:val="center"/>
              <w:rPr>
                <w:rFonts w:ascii="宋体" w:hAnsi="宋体" w:cs="宋体"/>
                <w:kern w:val="0"/>
                <w:szCs w:val="21"/>
                <w:highlight w:val="none"/>
              </w:rPr>
            </w:pPr>
            <w:r>
              <w:rPr>
                <w:rFonts w:hint="eastAsia" w:ascii="宋体" w:hAnsi="宋体" w:cs="宋体"/>
                <w:kern w:val="0"/>
                <w:szCs w:val="21"/>
                <w:highlight w:val="none"/>
              </w:rPr>
              <w:t>个人工作业绩以及荣誉</w:t>
            </w:r>
          </w:p>
        </w:tc>
        <w:tc>
          <w:tcPr>
            <w:tcW w:w="8451" w:type="dxa"/>
            <w:gridSpan w:val="10"/>
            <w:tcBorders>
              <w:left w:val="single" w:color="auto" w:sz="4" w:space="0"/>
            </w:tcBorders>
            <w:vAlign w:val="center"/>
          </w:tcPr>
          <w:p>
            <w:pPr>
              <w:widowControl/>
              <w:topLinePunct/>
              <w:rPr>
                <w:rFonts w:ascii="宋体" w:hAnsi="宋体" w:cs="宋体"/>
                <w:kern w:val="0"/>
                <w:szCs w:val="21"/>
                <w:highlight w:val="none"/>
              </w:rPr>
            </w:pPr>
            <w:r>
              <w:rPr>
                <w:rFonts w:hint="eastAsia" w:ascii="宋体" w:hAnsi="宋体" w:cs="宋体"/>
                <w:kern w:val="0"/>
                <w:szCs w:val="21"/>
                <w:highlight w:val="none"/>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0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topLinePunct/>
              <w:rPr>
                <w:rFonts w:ascii="宋体" w:hAnsi="宋体" w:cs="宋体"/>
                <w:kern w:val="0"/>
                <w:szCs w:val="21"/>
                <w:highlight w:val="none"/>
              </w:rPr>
            </w:pPr>
            <w:r>
              <w:rPr>
                <w:rFonts w:hint="eastAsia" w:ascii="宋体" w:hAnsi="宋体" w:cs="宋体"/>
                <w:kern w:val="0"/>
                <w:szCs w:val="21"/>
                <w:highlight w:val="none"/>
              </w:rPr>
              <w:t>个人承诺</w:t>
            </w:r>
          </w:p>
        </w:tc>
        <w:tc>
          <w:tcPr>
            <w:tcW w:w="8451" w:type="dxa"/>
            <w:gridSpan w:val="10"/>
            <w:tcBorders>
              <w:top w:val="single" w:color="auto" w:sz="4" w:space="0"/>
              <w:left w:val="single" w:color="auto" w:sz="4" w:space="0"/>
              <w:bottom w:val="single" w:color="auto" w:sz="4" w:space="0"/>
              <w:right w:val="single" w:color="auto" w:sz="4" w:space="0"/>
            </w:tcBorders>
            <w:vAlign w:val="center"/>
          </w:tcPr>
          <w:p>
            <w:pPr>
              <w:widowControl/>
              <w:topLinePunct/>
              <w:rPr>
                <w:rFonts w:ascii="宋体" w:hAnsi="宋体" w:cs="宋体"/>
                <w:kern w:val="0"/>
                <w:szCs w:val="21"/>
                <w:highlight w:val="none"/>
              </w:rPr>
            </w:pPr>
            <w:r>
              <w:rPr>
                <w:rFonts w:hint="eastAsia" w:ascii="宋体" w:hAnsi="宋体" w:cs="宋体"/>
                <w:kern w:val="0"/>
                <w:szCs w:val="21"/>
                <w:highlight w:val="none"/>
              </w:rPr>
              <w:t>本人对上述所填内容的真实性负责，如有隐瞒，愿承担一切责任。</w:t>
            </w:r>
          </w:p>
          <w:p>
            <w:pPr>
              <w:widowControl/>
              <w:topLinePunct/>
              <w:rPr>
                <w:rFonts w:ascii="宋体" w:hAnsi="宋体" w:cs="宋体"/>
                <w:kern w:val="0"/>
                <w:szCs w:val="21"/>
                <w:highlight w:val="none"/>
              </w:rPr>
            </w:pPr>
          </w:p>
          <w:p>
            <w:pPr>
              <w:widowControl/>
              <w:topLinePunct/>
              <w:rPr>
                <w:rFonts w:ascii="宋体" w:hAnsi="宋体" w:cs="宋体"/>
                <w:kern w:val="0"/>
                <w:szCs w:val="21"/>
                <w:highlight w:val="none"/>
              </w:rPr>
            </w:pPr>
            <w:r>
              <w:rPr>
                <w:rFonts w:hint="eastAsia" w:ascii="宋体" w:hAnsi="宋体" w:cs="宋体"/>
                <w:kern w:val="0"/>
                <w:szCs w:val="21"/>
                <w:highlight w:val="none"/>
              </w:rPr>
              <w:t xml:space="preserve">              签名：                    填表时间：</w:t>
            </w:r>
          </w:p>
        </w:tc>
      </w:tr>
    </w:tbl>
    <w:p>
      <w:pPr>
        <w:widowControl/>
        <w:snapToGrid w:val="0"/>
        <w:spacing w:line="500" w:lineRule="exact"/>
        <w:ind w:firstLine="640" w:firstLineChars="200"/>
        <w:jc w:val="left"/>
        <w:rPr>
          <w:rFonts w:ascii="仿宋_GB2312" w:hAnsi="仿宋_GB2312" w:eastAsia="仿宋_GB2312" w:cs="仿宋_GB2312"/>
          <w:color w:val="000000"/>
          <w:sz w:val="32"/>
          <w:szCs w:val="32"/>
          <w:highlight w:val="none"/>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85B"/>
    <w:rsid w:val="000409B2"/>
    <w:rsid w:val="000B2263"/>
    <w:rsid w:val="000C0AD6"/>
    <w:rsid w:val="000C17F8"/>
    <w:rsid w:val="000D7AAD"/>
    <w:rsid w:val="000E06AC"/>
    <w:rsid w:val="001A4115"/>
    <w:rsid w:val="001F2296"/>
    <w:rsid w:val="0025365F"/>
    <w:rsid w:val="0026469B"/>
    <w:rsid w:val="002A285B"/>
    <w:rsid w:val="002B5887"/>
    <w:rsid w:val="003278E8"/>
    <w:rsid w:val="003570AB"/>
    <w:rsid w:val="003B75A5"/>
    <w:rsid w:val="003D2C8E"/>
    <w:rsid w:val="003D7E75"/>
    <w:rsid w:val="003E6358"/>
    <w:rsid w:val="003F24A7"/>
    <w:rsid w:val="00497F10"/>
    <w:rsid w:val="004A4CE2"/>
    <w:rsid w:val="004D0321"/>
    <w:rsid w:val="004E030F"/>
    <w:rsid w:val="004F625F"/>
    <w:rsid w:val="0050064D"/>
    <w:rsid w:val="00550C36"/>
    <w:rsid w:val="00576AC2"/>
    <w:rsid w:val="005B0814"/>
    <w:rsid w:val="005C62E4"/>
    <w:rsid w:val="005D20AF"/>
    <w:rsid w:val="005D676F"/>
    <w:rsid w:val="005F77BE"/>
    <w:rsid w:val="005F7D84"/>
    <w:rsid w:val="00601ECD"/>
    <w:rsid w:val="0061328D"/>
    <w:rsid w:val="00653BAE"/>
    <w:rsid w:val="00724473"/>
    <w:rsid w:val="00755F7F"/>
    <w:rsid w:val="007726DD"/>
    <w:rsid w:val="007A3FD4"/>
    <w:rsid w:val="007F64BA"/>
    <w:rsid w:val="0082315A"/>
    <w:rsid w:val="00827FEB"/>
    <w:rsid w:val="008C0706"/>
    <w:rsid w:val="00903791"/>
    <w:rsid w:val="0091458D"/>
    <w:rsid w:val="00964C3B"/>
    <w:rsid w:val="00971D8F"/>
    <w:rsid w:val="00981805"/>
    <w:rsid w:val="009943A1"/>
    <w:rsid w:val="009B589E"/>
    <w:rsid w:val="009B7DC2"/>
    <w:rsid w:val="009C701A"/>
    <w:rsid w:val="009D760D"/>
    <w:rsid w:val="009E454D"/>
    <w:rsid w:val="00A00CFA"/>
    <w:rsid w:val="00A81BCB"/>
    <w:rsid w:val="00AA4B90"/>
    <w:rsid w:val="00AC54C8"/>
    <w:rsid w:val="00AD66A9"/>
    <w:rsid w:val="00B044A2"/>
    <w:rsid w:val="00B903B2"/>
    <w:rsid w:val="00BE77AA"/>
    <w:rsid w:val="00C921A7"/>
    <w:rsid w:val="00D45517"/>
    <w:rsid w:val="00DD0E92"/>
    <w:rsid w:val="00E0441D"/>
    <w:rsid w:val="00E065E7"/>
    <w:rsid w:val="00E57A01"/>
    <w:rsid w:val="00E64A9D"/>
    <w:rsid w:val="00E819C2"/>
    <w:rsid w:val="00E900E6"/>
    <w:rsid w:val="00EE55F6"/>
    <w:rsid w:val="00F0528F"/>
    <w:rsid w:val="00F978B5"/>
    <w:rsid w:val="00FA2935"/>
    <w:rsid w:val="00FD29A3"/>
    <w:rsid w:val="01B87F15"/>
    <w:rsid w:val="03201CF0"/>
    <w:rsid w:val="047F55ED"/>
    <w:rsid w:val="051A697A"/>
    <w:rsid w:val="05614B95"/>
    <w:rsid w:val="05EF24F8"/>
    <w:rsid w:val="064E1155"/>
    <w:rsid w:val="07311FFE"/>
    <w:rsid w:val="081B4FBB"/>
    <w:rsid w:val="0A452A58"/>
    <w:rsid w:val="0A8802A2"/>
    <w:rsid w:val="0ADF6FC0"/>
    <w:rsid w:val="0EFF79B1"/>
    <w:rsid w:val="10372CA7"/>
    <w:rsid w:val="108503E0"/>
    <w:rsid w:val="11275020"/>
    <w:rsid w:val="11B87962"/>
    <w:rsid w:val="125F632D"/>
    <w:rsid w:val="1326506F"/>
    <w:rsid w:val="157E5FB6"/>
    <w:rsid w:val="15B91A7D"/>
    <w:rsid w:val="15E72429"/>
    <w:rsid w:val="16972F76"/>
    <w:rsid w:val="16E80C72"/>
    <w:rsid w:val="17C0222A"/>
    <w:rsid w:val="1A7D0D7D"/>
    <w:rsid w:val="1A88545D"/>
    <w:rsid w:val="1CF143C1"/>
    <w:rsid w:val="1E881FB1"/>
    <w:rsid w:val="1FC71EA6"/>
    <w:rsid w:val="21977904"/>
    <w:rsid w:val="21A833EA"/>
    <w:rsid w:val="24615498"/>
    <w:rsid w:val="24623D06"/>
    <w:rsid w:val="24D54E27"/>
    <w:rsid w:val="27281D17"/>
    <w:rsid w:val="274B0AC2"/>
    <w:rsid w:val="283E7FEC"/>
    <w:rsid w:val="2A012008"/>
    <w:rsid w:val="2B264930"/>
    <w:rsid w:val="2C280011"/>
    <w:rsid w:val="2CC748AC"/>
    <w:rsid w:val="2D0D5279"/>
    <w:rsid w:val="2DF83BEE"/>
    <w:rsid w:val="2E010500"/>
    <w:rsid w:val="2E146A16"/>
    <w:rsid w:val="2FCC6ED7"/>
    <w:rsid w:val="30A50161"/>
    <w:rsid w:val="30FA0DFA"/>
    <w:rsid w:val="314F2EC8"/>
    <w:rsid w:val="331F22B2"/>
    <w:rsid w:val="332B0567"/>
    <w:rsid w:val="339352BC"/>
    <w:rsid w:val="35BB2E8C"/>
    <w:rsid w:val="362D5762"/>
    <w:rsid w:val="36367EDB"/>
    <w:rsid w:val="3640144B"/>
    <w:rsid w:val="37636137"/>
    <w:rsid w:val="37E957F1"/>
    <w:rsid w:val="3AA6529F"/>
    <w:rsid w:val="3BE62AE6"/>
    <w:rsid w:val="3D591E3B"/>
    <w:rsid w:val="3EED6488"/>
    <w:rsid w:val="3F49583D"/>
    <w:rsid w:val="3F8150D8"/>
    <w:rsid w:val="4050740B"/>
    <w:rsid w:val="41C51E6C"/>
    <w:rsid w:val="42090356"/>
    <w:rsid w:val="436D4129"/>
    <w:rsid w:val="46555A75"/>
    <w:rsid w:val="4BC57BC5"/>
    <w:rsid w:val="4BD94E36"/>
    <w:rsid w:val="4C5C5124"/>
    <w:rsid w:val="4CED7F69"/>
    <w:rsid w:val="50FA6CEA"/>
    <w:rsid w:val="511A65A5"/>
    <w:rsid w:val="512C46DC"/>
    <w:rsid w:val="51D959B1"/>
    <w:rsid w:val="58663A46"/>
    <w:rsid w:val="588A6044"/>
    <w:rsid w:val="58DC7D89"/>
    <w:rsid w:val="5B5A154D"/>
    <w:rsid w:val="5C2037B4"/>
    <w:rsid w:val="5C960A3C"/>
    <w:rsid w:val="5D5509D4"/>
    <w:rsid w:val="5E412BC6"/>
    <w:rsid w:val="5EB86767"/>
    <w:rsid w:val="5F3947AF"/>
    <w:rsid w:val="605D6DE3"/>
    <w:rsid w:val="609431B1"/>
    <w:rsid w:val="60DC21DB"/>
    <w:rsid w:val="60EA1A85"/>
    <w:rsid w:val="60FA25A5"/>
    <w:rsid w:val="617720ED"/>
    <w:rsid w:val="6278518D"/>
    <w:rsid w:val="63034CB1"/>
    <w:rsid w:val="637E2FC4"/>
    <w:rsid w:val="63F1172C"/>
    <w:rsid w:val="652D10E0"/>
    <w:rsid w:val="65A00CED"/>
    <w:rsid w:val="65AA44C4"/>
    <w:rsid w:val="65E25562"/>
    <w:rsid w:val="66135C63"/>
    <w:rsid w:val="66DD5BA1"/>
    <w:rsid w:val="67BA199E"/>
    <w:rsid w:val="680C09D3"/>
    <w:rsid w:val="6B04766F"/>
    <w:rsid w:val="6EAD3973"/>
    <w:rsid w:val="6F0C2139"/>
    <w:rsid w:val="6FCE7A58"/>
    <w:rsid w:val="71433A6D"/>
    <w:rsid w:val="735972ED"/>
    <w:rsid w:val="76876A5A"/>
    <w:rsid w:val="76A43C3D"/>
    <w:rsid w:val="77CC464A"/>
    <w:rsid w:val="78527645"/>
    <w:rsid w:val="7A0F6364"/>
    <w:rsid w:val="7AB90AD3"/>
    <w:rsid w:val="7BFF597D"/>
    <w:rsid w:val="7CEA5E2B"/>
    <w:rsid w:val="7D822901"/>
    <w:rsid w:val="7E3D4186"/>
    <w:rsid w:val="7EE404FF"/>
    <w:rsid w:val="7F830422"/>
    <w:rsid w:val="DFFCCDF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3149</Characters>
  <Lines>26</Lines>
  <Paragraphs>7</Paragraphs>
  <TotalTime>19</TotalTime>
  <ScaleCrop>false</ScaleCrop>
  <LinksUpToDate>false</LinksUpToDate>
  <CharactersWithSpaces>3694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2019-11-24T20:34:00Z</dcterms:created>
  <dc:creator>rsk-zyx</dc:creator>
  <cp:lastModifiedBy>admin</cp:lastModifiedBy>
  <cp:lastPrinted>2020-05-08T13:29:00Z</cp:lastPrinted>
  <dcterms:modified xsi:type="dcterms:W3CDTF">2021-11-19T06:21:19Z</dcterms:modified>
  <dc:title>2020年嘉兴市妇幼保健院公开招聘高层次紧缺人才公告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4ED4D1463DF449758CF784A7BCF30C66</vt:lpwstr>
  </property>
</Properties>
</file>