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南华大学附属南华医院公开招聘临床研究所技术员招聘考生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本人姓名:            性别:          年龄: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联系电话:           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日内去过的城市: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结果、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前14天动态行程卡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入场时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本人已详细阅读以上承诺条款，如因本人主观原因隐报、谎报、乱报自己已感染疫情、已接触疫情感染病患或疑似病患的，造成的一切后果由本人承担。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《南华大学附属南华医院公开招聘临床研究所技术员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招聘考试考生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新冠肺炎疫情防控告知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书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》，承诺已知悉告知的所有事项、证明义务和防疫要求，本人提交和现场出示的所有防疫材料（信息）均真实、有效，积极配合和服从考试防疫相关检查监测，无隐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承诺人 (签字并摁手印):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年  月  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AF754A7"/>
    <w:rsid w:val="1F333028"/>
    <w:rsid w:val="232266C7"/>
    <w:rsid w:val="27D61D26"/>
    <w:rsid w:val="30AD4172"/>
    <w:rsid w:val="325B730F"/>
    <w:rsid w:val="33C95B66"/>
    <w:rsid w:val="3C077FF7"/>
    <w:rsid w:val="3C142D20"/>
    <w:rsid w:val="3D6503DF"/>
    <w:rsid w:val="443257DD"/>
    <w:rsid w:val="4A7D1109"/>
    <w:rsid w:val="60C547C0"/>
    <w:rsid w:val="62F47DF5"/>
    <w:rsid w:val="6A890B6D"/>
    <w:rsid w:val="706D2DF8"/>
    <w:rsid w:val="70D77981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dcterms:modified xsi:type="dcterms:W3CDTF">2021-10-19T01:45:40Z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13179F7D25B64CE89BEB2ABDDF05764D</vt:lpwstr>
  </property>
</Properties>
</file>