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微软雅黑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lang w:eastAsia="zh-CN"/>
        </w:rPr>
        <w:t>抚州市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</w:rPr>
        <w:t>2020-2021年中医医术确有专长人员医师资格考核报名审核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lang w:eastAsia="zh-CN"/>
        </w:rPr>
        <w:t>合格人员表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</w:rPr>
        <w:t>（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lang w:eastAsia="zh-CN"/>
        </w:rPr>
        <w:t>师承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</w:rPr>
        <w:t>）</w:t>
      </w:r>
    </w:p>
    <w:bookmarkEnd w:id="0"/>
    <w:p>
      <w:pPr>
        <w:rPr>
          <w:rFonts w:hint="eastAsia" w:ascii="方正小标宋简体" w:hAnsi="微软雅黑" w:eastAsia="方正小标宋简体" w:cs="Times New Roman"/>
          <w:color w:val="000000"/>
          <w:sz w:val="36"/>
          <w:szCs w:val="36"/>
        </w:rPr>
      </w:pPr>
    </w:p>
    <w:tbl>
      <w:tblPr>
        <w:tblStyle w:val="3"/>
        <w:tblW w:w="16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45"/>
        <w:gridCol w:w="1005"/>
        <w:gridCol w:w="3135"/>
        <w:gridCol w:w="4050"/>
        <w:gridCol w:w="1913"/>
        <w:gridCol w:w="2617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实践单位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专长范围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推荐医师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晏长发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黎川县裘坊乡卫生院（现黎川县日峰镇卫生院）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擅长使用内服方药诊治妇科病BF-月经病类BFY-痛经病BFY070;&lt;/br&gt;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许康济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刘俊、王强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</w:tbl>
    <w:p>
      <w:pPr>
        <w:rPr>
          <w:rFonts w:hint="eastAsia" w:ascii="方正小标宋简体" w:hAnsi="微软雅黑" w:eastAsia="方正小标宋简体" w:cs="Times New Roman"/>
          <w:color w:val="000000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2696"/>
    <w:multiLevelType w:val="singleLevel"/>
    <w:tmpl w:val="3633269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D125E"/>
    <w:rsid w:val="10E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2021-09-22T08:06:00Z</dcterms:created>
  <dc:creator>比逗MAX</dc:creator>
  <cp:lastModifiedBy>比逗MAX</cp:lastModifiedBy>
  <dcterms:modified xsi:type="dcterms:W3CDTF">2021-09-22T08:08:49Z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