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spacing w:line="520" w:lineRule="exact"/>
        <w:jc w:val="center"/>
        <w:outlineLvl w:val="1"/>
        <w:rPr>
          <w:rFonts w:ascii="仿宋_GB2312" w:eastAsia="仿宋_GB2312"/>
          <w:b/>
          <w:bCs/>
          <w:color w:val="auto"/>
          <w:sz w:val="11"/>
          <w:szCs w:val="11"/>
        </w:rPr>
      </w:pPr>
      <w:r>
        <w:rPr>
          <w:rFonts w:hint="eastAsia" w:ascii="仿宋_GB2312" w:eastAsia="仿宋_GB2312"/>
          <w:b/>
          <w:bCs/>
          <w:color w:val="auto"/>
          <w:sz w:val="44"/>
          <w:szCs w:val="44"/>
        </w:rPr>
        <w:t>惠州市中医医院202</w:t>
      </w:r>
      <w:r>
        <w:rPr>
          <w:rFonts w:hint="eastAsia" w:ascii="仿宋_GB2312" w:eastAsia="仿宋_GB2312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44"/>
          <w:szCs w:val="44"/>
        </w:rPr>
        <w:t>年公开招聘卫生专业技术人员岗位表</w:t>
      </w:r>
    </w:p>
    <w:p>
      <w:pPr>
        <w:widowControl/>
        <w:jc w:val="left"/>
        <w:rPr>
          <w:rFonts w:ascii="仿宋" w:hAnsi="仿宋" w:eastAsia="仿宋" w:cs="宋体"/>
          <w:color w:val="auto"/>
          <w:sz w:val="32"/>
          <w:szCs w:val="32"/>
        </w:rPr>
      </w:pPr>
    </w:p>
    <w:tbl>
      <w:tblPr>
        <w:tblStyle w:val="8"/>
        <w:tblW w:w="15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28"/>
        <w:gridCol w:w="726"/>
        <w:gridCol w:w="1985"/>
        <w:gridCol w:w="746"/>
        <w:gridCol w:w="1668"/>
        <w:gridCol w:w="1042"/>
        <w:gridCol w:w="889"/>
        <w:gridCol w:w="881"/>
        <w:gridCol w:w="737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right="-25" w:rightChars="-12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3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专业及代码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3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麻醉副主任医师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（专业技术岗位七级）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麻醉诊治、教学、科研等工作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麻醉学（A100217）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具有麻醉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副主任医师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及以上职称，有三级医院麻醉科2年以上工作经验。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博士研究生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博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医师资格证。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主治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内科学（A100201）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外科学（A100210）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急诊医学（A100218）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学士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主治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医师资格证，有三级医院2年以上工作经验。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内科中医师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具有执业中医师资格证，有三级医院中医内科2年以上工作经验。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急诊科中医师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急诊科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妇产科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妇科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（A100509）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妇产科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骨科中医师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具有执业中医师资格证，有三级医院中医骨伤科2年以上工作经验。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儿科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儿科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（A100510）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儿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针灸中医师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针灸推拿学（A100512）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针灸、康复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麻醉医师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专业技术岗位十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级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麻醉诊治、教学、科研等工作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麻醉学（A100217）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麻醉学（B100302）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执业医师资格证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，有三级医院麻醉科2年以上工作经验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备注：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报名参加麻醉副主任医师（岗位代码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）、中医师（岗位代码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）岗位招聘可申请免笔试。</w:t>
            </w:r>
          </w:p>
        </w:tc>
      </w:tr>
    </w:tbl>
    <w:p>
      <w:pPr>
        <w:pStyle w:val="2"/>
        <w:rPr>
          <w:color w:val="auto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400" w:right="1440" w:bottom="1452" w:left="1440" w:header="720" w:footer="720" w:gutter="0"/>
          <w:pgNumType w:fmt="numberInDash"/>
          <w:cols w:space="720" w:num="1"/>
          <w:titlePg/>
          <w:docGrid w:type="lines" w:linePitch="319" w:charSpace="0"/>
        </w:sectPr>
      </w:pPr>
    </w:p>
    <w:p>
      <w:bookmarkStart w:id="0" w:name="_GoBack"/>
      <w:bookmarkEnd w:id="0"/>
    </w:p>
    <w:sectPr>
      <w:headerReference r:id="rId7" w:type="default"/>
      <w:footerReference r:id="rId8" w:type="default"/>
      <w:footerReference r:id="rId9" w:type="even"/>
      <w:pgSz w:w="11907" w:h="16840"/>
      <w:pgMar w:top="1701" w:right="1304" w:bottom="1247" w:left="1418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7187"/>
      </w:tabs>
      <w:jc w:val="left"/>
      <w:rPr>
        <w:rFonts w:hint="eastAsia" w:eastAsia="宋体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06A73"/>
    <w:rsid w:val="08FD1710"/>
    <w:rsid w:val="206F71D8"/>
    <w:rsid w:val="72E0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3"/>
    <w:basedOn w:val="12"/>
    <w:next w:val="7"/>
    <w:qFormat/>
    <w:uiPriority w:val="0"/>
    <w:rPr>
      <w:szCs w:val="22"/>
    </w:rPr>
  </w:style>
  <w:style w:type="paragraph" w:customStyle="1" w:styleId="12">
    <w:name w:val="正文_0"/>
    <w:next w:val="13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3">
    <w:name w:val="正文文本_0"/>
    <w:basedOn w:val="12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2021-09-18T06:35:00Z</dcterms:created>
  <dc:creator>朱明梅</dc:creator>
  <cp:lastModifiedBy>朱明梅</cp:lastModifiedBy>
  <dcterms:modified xsi:type="dcterms:W3CDTF">2021-09-18T07:05:21Z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