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黑体" w:eastAsia="方正小标宋简体" w:cs="Arial"/>
          <w:kern w:val="0"/>
          <w:sz w:val="36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40" w:lineRule="exact"/>
        <w:jc w:val="center"/>
        <w:textAlignment w:val="auto"/>
        <w:rPr>
          <w:rFonts w:hint="eastAsia" w:ascii="方正小标宋简体" w:hAnsi="黑体" w:eastAsia="方正小标宋简体" w:cs="Arial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年晋城市市直企事业单位引进高层次人才岗位表</w:t>
      </w:r>
    </w:p>
    <w:bookmarkEnd w:id="0"/>
    <w:tbl>
      <w:tblPr>
        <w:tblStyle w:val="5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3"/>
        <w:gridCol w:w="1234"/>
        <w:gridCol w:w="1397"/>
        <w:gridCol w:w="985"/>
        <w:gridCol w:w="1696"/>
        <w:gridCol w:w="2841"/>
        <w:gridCol w:w="214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晋城市卫生健康委员会</w:t>
            </w:r>
          </w:p>
        </w:tc>
        <w:tc>
          <w:tcPr>
            <w:tcW w:w="16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晋城市人民医院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内科学（心血管内科方向）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内科学（呼吸内科方向）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外科学（神经外科方向）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外科学（普外方向）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及以下，具有执业医师资格证。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Arial"/>
          <w:kern w:val="0"/>
          <w:sz w:val="44"/>
          <w:szCs w:val="44"/>
        </w:rPr>
      </w:pPr>
    </w:p>
    <w:tbl>
      <w:tblPr>
        <w:tblStyle w:val="5"/>
        <w:tblW w:w="14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24"/>
        <w:gridCol w:w="1227"/>
        <w:gridCol w:w="1389"/>
        <w:gridCol w:w="979"/>
        <w:gridCol w:w="1686"/>
        <w:gridCol w:w="2826"/>
        <w:gridCol w:w="213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晋城市卫生健康委员会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晋城市疾病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预防控制中心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流行病与卫生统计学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劳动卫生与环境卫生学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营养与食品卫生学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卫生毒理学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生物化学与分子生物学或临床检验诊断学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生物化学与分子生物学或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微生物学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分析化学或应用化学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公益一类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食品科学或药物分析学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硕士研究生年龄在35周岁及以下；博士研究生年龄在40周岁及以下。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晋城市中医医院筹建事务中心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公益二类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中医外科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9" w:leftChars="-28" w:firstLine="43" w:firstLineChars="24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周岁及以下；具有副高及以上职称者年龄可放宽至45周岁。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</w:p>
    <w:tbl>
      <w:tblPr>
        <w:tblStyle w:val="5"/>
        <w:tblW w:w="14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35"/>
        <w:gridCol w:w="1238"/>
        <w:gridCol w:w="1401"/>
        <w:gridCol w:w="992"/>
        <w:gridCol w:w="1699"/>
        <w:gridCol w:w="2845"/>
        <w:gridCol w:w="215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晋城市卫生健康委员会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晋城市妇幼保健院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儿科学或临床医学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妇产科学或临床医学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麻醉学或临床医学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医学影像技术或临床医学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临床检验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诊断学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临床遗传学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生殖医学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中医学或中医儿科学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1、年龄在35周岁及以下；2、具有副高及以上职称者年龄可放宽至45周岁。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公益一类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电子信息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年龄在35周岁及以下。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4" w:right="1134" w:bottom="1134" w:left="1134" w:header="851" w:footer="1417" w:gutter="0"/>
          <w:cols w:space="72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6" w:type="default"/>
      <w:pgSz w:w="16838" w:h="11906" w:orient="landscape"/>
      <w:pgMar w:top="1587" w:right="2098" w:bottom="1474" w:left="181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039C"/>
    <w:rsid w:val="0AD66689"/>
    <w:rsid w:val="249E3632"/>
    <w:rsid w:val="2B2A5C0F"/>
    <w:rsid w:val="2F8D238F"/>
    <w:rsid w:val="35454400"/>
    <w:rsid w:val="37A80A08"/>
    <w:rsid w:val="3DD30CE9"/>
    <w:rsid w:val="477168A5"/>
    <w:rsid w:val="47A6113B"/>
    <w:rsid w:val="4B387D0D"/>
    <w:rsid w:val="4BE07A80"/>
    <w:rsid w:val="4EE37F92"/>
    <w:rsid w:val="4F925B71"/>
    <w:rsid w:val="50F2531F"/>
    <w:rsid w:val="56941E4B"/>
    <w:rsid w:val="59645601"/>
    <w:rsid w:val="5C2D4F2D"/>
    <w:rsid w:val="5C8B5BE5"/>
    <w:rsid w:val="666F79D7"/>
    <w:rsid w:val="701415AE"/>
    <w:rsid w:val="75543DF9"/>
    <w:rsid w:val="7AAB0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仿宋_GB2312"/>
      <w:kern w:val="0"/>
      <w:sz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2021-09-18T02:38:16Z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0AA56740759047EA9D8D98E18FA5C17D</vt:lpwstr>
  </property>
</Properties>
</file>