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202123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shd w:val="clear" w:fill="FFFFFF"/>
        </w:rPr>
      </w:pPr>
    </w:p>
    <w:tbl>
      <w:tblPr>
        <w:tblStyle w:val="5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988"/>
        <w:gridCol w:w="1688"/>
        <w:gridCol w:w="613"/>
        <w:gridCol w:w="665"/>
        <w:gridCol w:w="1006"/>
        <w:gridCol w:w="733"/>
        <w:gridCol w:w="929"/>
        <w:gridCol w:w="1637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91" w:hRule="atLeast"/>
          <w:jc w:val="center"/>
        </w:trPr>
        <w:tc>
          <w:tcPr>
            <w:tcW w:w="4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9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25" w:hRule="atLeast"/>
          <w:jc w:val="center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于楠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妇产科医生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医师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  <w:t>妇产科学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徐颖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院办公室干事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333333"/>
                <w:sz w:val="21"/>
                <w:szCs w:val="21"/>
                <w:lang w:val="en-US" w:eastAsia="zh-CN"/>
              </w:rPr>
              <w:t>社会医学与卫生事业管理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6D1D"/>
    <w:rsid w:val="0EC3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2021-09-09T02:52:00Z</dcterms:created>
  <dc:creator>吴爱平</dc:creator>
  <cp:lastModifiedBy>吴爱平</cp:lastModifiedBy>
  <dcterms:modified xsi:type="dcterms:W3CDTF">2021-09-09T02:53:33Z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