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40" w:lineRule="exact"/>
        <w:rPr>
          <w:rFonts w:ascii="仿宋_GB2312" w:hAnsi="仿宋" w:eastAsia="仿宋_GB2312"/>
          <w:bCs/>
          <w:sz w:val="32"/>
        </w:rPr>
      </w:pPr>
      <w:r>
        <w:rPr>
          <w:rFonts w:hint="eastAsia" w:ascii="仿宋_GB2312" w:hAnsi="仿宋" w:eastAsia="仿宋_GB2312"/>
          <w:bCs/>
          <w:sz w:val="32"/>
        </w:rPr>
        <w:t>附件：</w:t>
      </w:r>
    </w:p>
    <w:p>
      <w:pPr>
        <w:widowControl/>
        <w:spacing w:line="540" w:lineRule="exact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住院医师规范化培训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学员网上注册报名操作说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明</w:t>
      </w:r>
    </w:p>
    <w:bookmarkEnd w:id="0"/>
    <w:p>
      <w:pPr>
        <w:rPr>
          <w:rFonts w:ascii="仿宋_GB2312" w:eastAsia="仿宋_GB2312"/>
          <w:sz w:val="32"/>
          <w:szCs w:val="32"/>
        </w:rPr>
      </w:pPr>
    </w:p>
    <w:p>
      <w:r>
        <w:t>1.</w:t>
      </w:r>
      <w:r>
        <w:rPr>
          <w:rFonts w:hint="eastAsia"/>
        </w:rPr>
        <w:t>陕西省住院医师规范化培训招录流程</w:t>
      </w:r>
    </w:p>
    <w:p/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83820</wp:posOffset>
            </wp:positionV>
            <wp:extent cx="5271135" cy="2969260"/>
            <wp:effectExtent l="0" t="0" r="5715" b="2540"/>
            <wp:wrapSquare wrapText="bothSides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图1-1</w:t>
      </w:r>
    </w:p>
    <w:p>
      <w:r>
        <w:rPr>
          <w:rFonts w:hint="eastAsia"/>
        </w:rPr>
        <w:t>2</w:t>
      </w:r>
      <w:r>
        <w:t>.</w:t>
      </w:r>
      <w:r>
        <w:rPr>
          <w:rFonts w:hint="eastAsia"/>
        </w:rPr>
        <w:t>学员注册</w:t>
      </w:r>
    </w:p>
    <w:p>
      <w:r>
        <w:rPr>
          <w:rFonts w:hint="eastAsia"/>
        </w:rPr>
        <w:t>2</w:t>
      </w:r>
      <w:r>
        <w:t>.1</w:t>
      </w:r>
      <w:r>
        <w:rPr>
          <w:rFonts w:hint="eastAsia"/>
        </w:rPr>
        <w:t>系统登录网址为：</w:t>
      </w:r>
      <w:r>
        <w:t>http://shanxizyy.wsglw.net/</w:t>
      </w:r>
      <w:r>
        <w:rPr>
          <w:rFonts w:hint="eastAsia"/>
        </w:rPr>
        <w:t>，如图2</w:t>
      </w:r>
      <w:r>
        <w:t>-1</w:t>
      </w:r>
      <w:r>
        <w:rPr>
          <w:rFonts w:hint="eastAsia"/>
        </w:rPr>
        <w:t>。</w:t>
      </w:r>
    </w:p>
    <w:p>
      <w:pPr>
        <w:ind w:firstLine="42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3212465"/>
            <wp:effectExtent l="0" t="0" r="2540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>-1</w:t>
      </w:r>
    </w:p>
    <w:p>
      <w:r>
        <w:rPr>
          <w:rFonts w:hint="eastAsia"/>
        </w:rPr>
        <w:t>2</w:t>
      </w:r>
      <w:r>
        <w:t xml:space="preserve">.2 </w:t>
      </w:r>
      <w:r>
        <w:rPr>
          <w:rFonts w:hint="eastAsia"/>
        </w:rPr>
        <w:t>点击学员注册，弹出学员注册对话框，如图2-2</w:t>
      </w:r>
    </w:p>
    <w:p>
      <w:r>
        <w:drawing>
          <wp:inline distT="0" distB="0" distL="0" distR="0">
            <wp:extent cx="5274310" cy="3651885"/>
            <wp:effectExtent l="0" t="0" r="254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>-2</w:t>
      </w:r>
    </w:p>
    <w:p>
      <w:r>
        <w:rPr>
          <w:rFonts w:hint="eastAsia"/>
        </w:rPr>
        <w:t>2</w:t>
      </w:r>
      <w:r>
        <w:t>.3</w:t>
      </w:r>
      <w:r>
        <w:rPr>
          <w:rFonts w:hint="eastAsia"/>
        </w:rPr>
        <w:t>按照要求填写个人信息后，点击验证按钮后，弹出账号密码设置对话框，如图2</w:t>
      </w:r>
      <w:r>
        <w:t>-3</w:t>
      </w:r>
    </w:p>
    <w:p/>
    <w:p>
      <w:r>
        <w:drawing>
          <wp:inline distT="0" distB="0" distL="0" distR="0">
            <wp:extent cx="5271135" cy="3620770"/>
            <wp:effectExtent l="0" t="0" r="5715" b="1778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>-3</w:t>
      </w:r>
    </w:p>
    <w:p>
      <w:r>
        <w:rPr>
          <w:rFonts w:hint="eastAsia"/>
        </w:rPr>
        <w:t>2.4填写登录账号、登录密码、手机号码、验证码等信息，点击下一步，提示注册成功。如图2-4</w:t>
      </w:r>
    </w:p>
    <w:p>
      <w:r>
        <w:drawing>
          <wp:inline distT="0" distB="0" distL="0" distR="0">
            <wp:extent cx="5274310" cy="3810635"/>
            <wp:effectExtent l="0" t="0" r="2540" b="184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图2-4</w:t>
      </w:r>
    </w:p>
    <w:p>
      <w:r>
        <w:rPr>
          <w:rFonts w:hint="eastAsia"/>
        </w:rPr>
        <w:t>3</w:t>
      </w:r>
      <w:r>
        <w:t>.</w:t>
      </w:r>
      <w:r>
        <w:rPr>
          <w:rFonts w:hint="eastAsia"/>
        </w:rPr>
        <w:t>学员登陆，完善个人信息</w:t>
      </w:r>
    </w:p>
    <w:p>
      <w:r>
        <w:rPr>
          <w:rFonts w:hint="eastAsia"/>
        </w:rPr>
        <w:t>3</w:t>
      </w:r>
      <w:r>
        <w:t>.1</w:t>
      </w:r>
      <w:r>
        <w:rPr>
          <w:rFonts w:hint="eastAsia"/>
        </w:rPr>
        <w:t>系统登录网址为：</w:t>
      </w:r>
      <w:r>
        <w:t>http://shanxizyy.wsglw.net/</w:t>
      </w:r>
      <w:r>
        <w:rPr>
          <w:rFonts w:hint="eastAsia"/>
        </w:rPr>
        <w:t>，输入注册时设置的用户名及密码，登录，如图3</w:t>
      </w:r>
      <w:r>
        <w:t>-1</w:t>
      </w:r>
    </w:p>
    <w:p>
      <w:r>
        <w:drawing>
          <wp:inline distT="0" distB="0" distL="0" distR="0">
            <wp:extent cx="5274310" cy="3150870"/>
            <wp:effectExtent l="0" t="0" r="2540" b="1143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rPr>
          <w:rFonts w:hint="eastAsia"/>
        </w:rPr>
        <w:t>图3</w:t>
      </w:r>
      <w:r>
        <w:t>-1</w:t>
      </w:r>
    </w:p>
    <w:p>
      <w:r>
        <w:rPr>
          <w:rFonts w:hint="eastAsia"/>
        </w:rPr>
        <w:t>3</w:t>
      </w:r>
      <w:r>
        <w:t>.2</w:t>
      </w:r>
      <w:r>
        <w:rPr>
          <w:rFonts w:hint="eastAsia"/>
        </w:rPr>
        <w:t>登录完成后，点击报名管理，选择学员信息维护，弹出学员信息维护界面，如图3</w:t>
      </w:r>
      <w:r>
        <w:t>-2</w:t>
      </w:r>
      <w:r>
        <w:rPr>
          <w:rFonts w:hint="eastAsia"/>
        </w:rPr>
        <w:t>（需要维护的信息有基本信息、联系信息、教育信息、工作信息，其中红色*号标记的为必填项，所有信息维护完毕后，才能进行学员报名）</w:t>
      </w:r>
    </w:p>
    <w:p/>
    <w:p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1377950</wp:posOffset>
                </wp:positionV>
                <wp:extent cx="850265" cy="117475"/>
                <wp:effectExtent l="4445" t="4445" r="21590" b="1143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265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9.45pt;margin-top:108.5pt;height:9.25pt;width:66.95pt;z-index:251659264;mso-width-relative:page;mso-height-relative:page;" fillcolor="#FFFFFF" filled="t" stroked="t" coordsize="21600,21600" o:gfxdata="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eKbeo2QAAAAsBAAAPAAAAAAAAAAEAIAAAACIAAABkcnMvZG93bnJldi54&#10;bWxQSwECFAAUAAAACACHTuJAG7ijmfkBAAAdBAAADgAAAAAAAAABACAAAAAoAQAAZHJzL2Uyb0Rv&#10;Yy54bWxQSwUGAAAAAAYABgBZAQAAkwUAAAAA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351780" cy="3095625"/>
            <wp:effectExtent l="0" t="0" r="0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r="-1554" b="26988"/>
                    <a:stretch>
                      <a:fillRect/>
                    </a:stretch>
                  </pic:blipFill>
                  <pic:spPr>
                    <a:xfrm>
                      <a:off x="0" y="0"/>
                      <a:ext cx="535178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rPr>
          <w:rFonts w:hint="eastAsia"/>
        </w:rPr>
        <w:t>图3</w:t>
      </w:r>
      <w:r>
        <w:t>-2</w:t>
      </w:r>
    </w:p>
    <w:p>
      <w:r>
        <w:rPr>
          <w:rFonts w:hint="eastAsia"/>
        </w:rPr>
        <w:t>3</w:t>
      </w:r>
      <w:r>
        <w:t>.3</w:t>
      </w:r>
      <w:r>
        <w:rPr>
          <w:rFonts w:hint="eastAsia"/>
        </w:rPr>
        <w:t>学员报名</w:t>
      </w:r>
    </w:p>
    <w:p>
      <w:pPr>
        <w:rPr>
          <w:rFonts w:ascii="Arial" w:hAnsi="Arial" w:cs="Arial"/>
          <w:color w:val="FF0000"/>
          <w:sz w:val="16"/>
          <w:szCs w:val="16"/>
          <w:shd w:val="clear" w:color="auto" w:fill="FFFFFF"/>
        </w:rPr>
      </w:pPr>
      <w:r>
        <w:rPr>
          <w:rFonts w:hint="eastAsia"/>
        </w:rPr>
        <w:t>个人信息完善成功后，点击报名管理中的学员报名菜单，弹出学员报名模块，如图3</w:t>
      </w:r>
      <w:r>
        <w:t>-3</w:t>
      </w:r>
      <w:r>
        <w:rPr>
          <w:rFonts w:hint="eastAsia"/>
        </w:rPr>
        <w:t>：</w:t>
      </w:r>
    </w:p>
    <w:p>
      <w:r>
        <w:tab/>
      </w:r>
      <w:r>
        <w:drawing>
          <wp:inline distT="0" distB="0" distL="114300" distR="114300">
            <wp:extent cx="5265420" cy="2763520"/>
            <wp:effectExtent l="0" t="0" r="11430" b="1778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63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jc w:val="center"/>
      </w:pPr>
      <w:r>
        <w:rPr>
          <w:rFonts w:hint="eastAsia"/>
        </w:rPr>
        <w:t>图3</w:t>
      </w:r>
      <w:r>
        <w:t>-3</w:t>
      </w:r>
    </w:p>
    <w:p>
      <w:pPr>
        <w:jc w:val="center"/>
      </w:pPr>
    </w:p>
    <w:p>
      <w:pPr>
        <w:jc w:val="center"/>
      </w:pPr>
    </w:p>
    <w:p>
      <w:r>
        <w:rPr>
          <w:rFonts w:hint="eastAsia"/>
        </w:rPr>
        <w:t>点击我要报名，出现报名详细流程，如图3-4</w:t>
      </w:r>
    </w:p>
    <w:p>
      <w:r>
        <w:rPr>
          <w:rFonts w:hint="eastAsia"/>
        </w:rPr>
        <w:drawing>
          <wp:inline distT="0" distB="0" distL="114300" distR="114300">
            <wp:extent cx="6226175" cy="2390775"/>
            <wp:effectExtent l="0" t="0" r="3175" b="9525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61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rPr>
          <w:rFonts w:hint="eastAsia"/>
        </w:rPr>
        <w:t>图3-4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/>
    <w:p>
      <w:r>
        <w:rPr>
          <w:rFonts w:hint="eastAsia"/>
        </w:rPr>
        <w:t>选择报名批次，出现人员类型选择界面，如图3-5</w:t>
      </w:r>
    </w:p>
    <w:p/>
    <w:p>
      <w:pPr>
        <w:jc w:val="center"/>
      </w:pPr>
      <w:r>
        <w:drawing>
          <wp:inline distT="0" distB="0" distL="0" distR="0">
            <wp:extent cx="5274310" cy="2800985"/>
            <wp:effectExtent l="0" t="0" r="2540" b="18415"/>
            <wp:docPr id="1" name="图片 1" descr="D:\Documents\Tencent Files\80788740\FileRecv\MobileFile\A5F3908835DFC87B184849A4BB55AB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Documents\Tencent Files\80788740\FileRecv\MobileFile\A5F3908835DFC87B184849A4BB55AB69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rPr>
          <w:rFonts w:hint="eastAsia"/>
        </w:rPr>
        <w:t>图3-5</w:t>
      </w:r>
    </w:p>
    <w:p>
      <w:pPr>
        <w:jc w:val="center"/>
      </w:pPr>
    </w:p>
    <w:p>
      <w:r>
        <w:rPr>
          <w:rFonts w:hint="eastAsia"/>
        </w:rPr>
        <w:t>勾选相应的人员类型，点击下一步，出现人员信息确认页面，在该步骤确认个人信息无误后，点击下一步进入志愿选择界面，如图3-6</w:t>
      </w:r>
    </w:p>
    <w:p>
      <w:r>
        <w:rPr>
          <w:rFonts w:hint="eastAsia"/>
        </w:rPr>
        <w:drawing>
          <wp:inline distT="0" distB="0" distL="114300" distR="114300">
            <wp:extent cx="5271770" cy="3958590"/>
            <wp:effectExtent l="0" t="0" r="5080" b="3810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图3-6</w:t>
      </w:r>
    </w:p>
    <w:p>
      <w:r>
        <w:rPr>
          <w:rFonts w:hint="eastAsia"/>
        </w:rPr>
        <w:t>在该步骤选择相应的志愿及是否接受调剂。选择拟培训专业，基地（基地后边的红字表示该基地招录计划和已经报名的人数），点击确认并返回，如图3-7</w:t>
      </w:r>
    </w:p>
    <w:p>
      <w:pPr>
        <w:jc w:val="center"/>
      </w:pPr>
      <w:r>
        <w:drawing>
          <wp:inline distT="0" distB="0" distL="114300" distR="114300">
            <wp:extent cx="5269230" cy="2862580"/>
            <wp:effectExtent l="0" t="0" r="762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rPr>
          <w:rFonts w:hint="eastAsia"/>
        </w:rPr>
        <w:t>图3-7</w:t>
      </w:r>
    </w:p>
    <w:p>
      <w:r>
        <w:rPr>
          <w:rFonts w:hint="eastAsia"/>
        </w:rPr>
        <w:t>志愿填报完成后，点击提交按钮完成报名流程，如果提交按钮是灰色，表示报名信息不完整，请点击维护信息，完善信息后提交。如图3-8</w:t>
      </w:r>
    </w:p>
    <w:p/>
    <w:p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62230</wp:posOffset>
            </wp:positionV>
            <wp:extent cx="6132830" cy="2231390"/>
            <wp:effectExtent l="0" t="0" r="1270" b="16510"/>
            <wp:wrapSquare wrapText="bothSides"/>
            <wp:docPr id="14" name="图片 1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</w:pPr>
      <w:r>
        <w:rPr>
          <w:rFonts w:hint="eastAsia"/>
        </w:rPr>
        <w:t>图3-8</w:t>
      </w:r>
    </w:p>
    <w:p>
      <w:pPr>
        <w:jc w:val="center"/>
      </w:pPr>
      <w:r>
        <w:drawing>
          <wp:inline distT="0" distB="0" distL="114300" distR="114300">
            <wp:extent cx="5269230" cy="2680970"/>
            <wp:effectExtent l="0" t="0" r="7620" b="5080"/>
            <wp:docPr id="5" name="图片 5" descr="微信截图_20200707113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0070711300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报名信息提交完成后，在报名状态一栏提示报名状态或审核状态，报名信息审核前显示的是报名状态，报名信息审核后显示的是审核状态。</w:t>
      </w:r>
    </w:p>
    <w:p>
      <w:r>
        <w:rPr>
          <w:rFonts w:hint="eastAsia"/>
        </w:rPr>
        <w:t>报名状态、审核状态以及录取状态分为以下几种：</w:t>
      </w:r>
    </w:p>
    <w:p>
      <w:r>
        <w:rPr>
          <w:rFonts w:hint="eastAsia"/>
        </w:rPr>
        <w:t>报名状态：已提交、未提交</w:t>
      </w:r>
    </w:p>
    <w:p>
      <w:r>
        <w:rPr>
          <w:rFonts w:hint="eastAsia"/>
        </w:rPr>
        <w:t>审核状态：基地审核通过、陕西省卫生健康委员会审核通过</w:t>
      </w:r>
    </w:p>
    <w:p>
      <w:r>
        <w:rPr>
          <w:rFonts w:hint="eastAsia"/>
        </w:rPr>
        <w:t>录取状态：已录取，录取基地：***基地；未录取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164EB6"/>
    <w:rsid w:val="06E244A6"/>
    <w:rsid w:val="5E164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2021-08-06T02:44:00Z</dcterms:created>
  <dc:creator>罗洋</dc:creator>
  <cp:lastModifiedBy>罗洋</cp:lastModifiedBy>
  <dcterms:modified xsi:type="dcterms:W3CDTF">2021-08-06T02:45:08Z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1501D54E98414AFB9C75A7E81803CAB1</vt:lpwstr>
  </property>
</Properties>
</file>