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毕节市妇幼保健院</w:t>
      </w:r>
      <w:r>
        <w:rPr>
          <w:rFonts w:hint="eastAsia" w:ascii="方正小标宋简体" w:hAnsi="方正小标宋简体" w:eastAsia="方正小标宋简体" w:cs="方正小标宋简体"/>
          <w:sz w:val="44"/>
          <w:szCs w:val="44"/>
        </w:rPr>
        <w:t>2021年“人才强市”暨第九届人才博览会高层次急需紧缺人才</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引进面试新冠疫情防控实施方案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为做好</w:t>
      </w:r>
      <w:r>
        <w:rPr>
          <w:rFonts w:hint="eastAsia" w:ascii="仿宋_GB2312" w:hAnsi="仿宋_GB2312" w:eastAsia="仿宋_GB2312" w:cs="仿宋_GB2312"/>
          <w:sz w:val="32"/>
          <w:szCs w:val="32"/>
          <w:lang w:eastAsia="zh-CN"/>
        </w:rPr>
        <w:t>毕节市妇幼保健院</w:t>
      </w:r>
      <w:r>
        <w:rPr>
          <w:rFonts w:hint="eastAsia" w:ascii="仿宋_GB2312" w:hAnsi="仿宋_GB2312" w:eastAsia="仿宋_GB2312" w:cs="仿宋_GB2312"/>
          <w:sz w:val="32"/>
          <w:szCs w:val="32"/>
        </w:rPr>
        <w:t>2021年“人才强市”暨第九届人才博览会高层次急需紧缺人才引进面试期间新冠肺炎疫情防控工作，根据国务院、省、市应对新冠肺炎疫情防控领导小组近期发布的新冠肺炎疫情防控工作有关要求，确保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期间疫情防控工作到位，</w:t>
      </w:r>
      <w:r>
        <w:rPr>
          <w:rFonts w:hint="eastAsia" w:ascii="仿宋_GB2312" w:hAnsi="仿宋_GB2312" w:eastAsia="仿宋_GB2312" w:cs="仿宋_GB2312"/>
          <w:color w:val="auto"/>
          <w:kern w:val="0"/>
          <w:sz w:val="32"/>
          <w:szCs w:val="32"/>
        </w:rPr>
        <w:t>特制</w:t>
      </w:r>
      <w:r>
        <w:rPr>
          <w:rFonts w:hint="eastAsia" w:ascii="仿宋_GB2312" w:hAnsi="仿宋_GB2312" w:eastAsia="仿宋_GB2312" w:cs="仿宋_GB2312"/>
          <w:color w:val="auto"/>
          <w:kern w:val="0"/>
          <w:sz w:val="32"/>
          <w:szCs w:val="32"/>
          <w:lang w:val="en-US" w:eastAsia="zh-CN"/>
        </w:rPr>
        <w:t>定</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sz w:val="32"/>
          <w:szCs w:val="32"/>
          <w:lang w:eastAsia="zh-CN"/>
        </w:rPr>
        <w:t>毕节市妇幼保健院</w:t>
      </w:r>
      <w:r>
        <w:rPr>
          <w:rFonts w:hint="eastAsia" w:ascii="仿宋_GB2312" w:hAnsi="仿宋_GB2312" w:eastAsia="仿宋_GB2312" w:cs="仿宋_GB2312"/>
          <w:sz w:val="32"/>
          <w:szCs w:val="32"/>
        </w:rPr>
        <w:t>2021年“人才强市”暨第九届人才博览会高层次急需紧缺人才引进面试新冠疫情防控实施方案</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按照“谁派出、谁监督、谁负责”的原则，严格落实考务工作人员、考生健康管理主体责任。对考生、考务工作人员开展健康监测等工作，做到应查尽查、不漏</w:t>
      </w:r>
      <w:r>
        <w:rPr>
          <w:rFonts w:hint="default" w:ascii="Times New Roman" w:hAnsi="Times New Roman" w:eastAsia="仿宋_GB2312" w:cs="Times New Roman"/>
          <w:sz w:val="32"/>
          <w:szCs w:val="32"/>
        </w:rPr>
        <w:t>一人。健康筛查不合格者不得参与</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（一）不能参加</w:t>
      </w:r>
      <w:r>
        <w:rPr>
          <w:rFonts w:hint="eastAsia" w:ascii="Times New Roman" w:hAnsi="Times New Roman" w:eastAsia="楷体_GB2312" w:cs="Times New Roman"/>
          <w:color w:val="000000"/>
          <w:kern w:val="0"/>
          <w:sz w:val="32"/>
          <w:szCs w:val="32"/>
          <w:lang w:val="en-US" w:eastAsia="zh-CN"/>
        </w:rPr>
        <w:t>面试</w:t>
      </w:r>
      <w:r>
        <w:rPr>
          <w:rFonts w:hint="default" w:ascii="Times New Roman" w:hAnsi="Times New Roman" w:eastAsia="楷体_GB2312" w:cs="Times New Roman"/>
          <w:color w:val="000000"/>
          <w:kern w:val="0"/>
          <w:sz w:val="32"/>
          <w:szCs w:val="32"/>
        </w:rPr>
        <w:t>和考务工作人员</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sz w:val="32"/>
          <w:szCs w:val="32"/>
          <w:lang w:val="en-US" w:eastAsia="zh-CN"/>
        </w:rPr>
        <w:t>前28</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高风险地区返回人员、</w:t>
      </w:r>
      <w:r>
        <w:rPr>
          <w:rFonts w:hint="eastAsia" w:ascii="仿宋_GB2312" w:hAnsi="仿宋_GB2312" w:eastAsia="仿宋_GB2312" w:cs="仿宋_GB2312"/>
          <w:sz w:val="32"/>
          <w:szCs w:val="32"/>
        </w:rPr>
        <w:t>境外</w:t>
      </w:r>
      <w:r>
        <w:rPr>
          <w:rFonts w:hint="eastAsia" w:ascii="仿宋_GB2312" w:hAnsi="仿宋_GB2312" w:eastAsia="仿宋_GB2312" w:cs="仿宋_GB2312"/>
          <w:sz w:val="32"/>
          <w:szCs w:val="32"/>
          <w:lang w:eastAsia="zh-CN"/>
        </w:rPr>
        <w:t>返回</w:t>
      </w:r>
      <w:r>
        <w:rPr>
          <w:rFonts w:hint="eastAsia" w:ascii="仿宋_GB2312" w:hAnsi="仿宋_GB2312" w:eastAsia="仿宋_GB2312" w:cs="仿宋_GB2312"/>
          <w:sz w:val="32"/>
          <w:szCs w:val="32"/>
        </w:rPr>
        <w:t>人员、仍处于康复或隔离期的确诊病例、无症状感染者、</w:t>
      </w:r>
      <w:r>
        <w:rPr>
          <w:rFonts w:hint="eastAsia" w:ascii="仿宋_GB2312" w:hAnsi="仿宋_GB2312" w:eastAsia="仿宋_GB2312" w:cs="仿宋_GB2312"/>
          <w:sz w:val="32"/>
          <w:szCs w:val="32"/>
          <w:lang w:eastAsia="zh-CN"/>
        </w:rPr>
        <w:t>仍处于医学隔离期或观察期的</w:t>
      </w:r>
      <w:r>
        <w:rPr>
          <w:rFonts w:hint="eastAsia" w:ascii="仿宋_GB2312" w:hAnsi="仿宋_GB2312" w:eastAsia="仿宋_GB2312" w:cs="仿宋_GB2312"/>
          <w:sz w:val="32"/>
          <w:szCs w:val="32"/>
        </w:rPr>
        <w:t>密切接触者</w:t>
      </w:r>
      <w:r>
        <w:rPr>
          <w:rFonts w:hint="eastAsia" w:ascii="仿宋_GB2312" w:hAnsi="仿宋_GB2312" w:eastAsia="仿宋_GB2312" w:cs="仿宋_GB2312"/>
          <w:sz w:val="32"/>
          <w:szCs w:val="32"/>
          <w:lang w:eastAsia="zh-CN"/>
        </w:rPr>
        <w:t>和次密切接触者</w:t>
      </w:r>
      <w:r>
        <w:rPr>
          <w:rFonts w:hint="eastAsia" w:ascii="仿宋_GB2312" w:hAnsi="仿宋_GB2312" w:eastAsia="仿宋_GB2312" w:cs="仿宋_GB2312"/>
          <w:sz w:val="32"/>
          <w:szCs w:val="32"/>
        </w:rPr>
        <w:t>不能参加</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sz w:val="32"/>
          <w:szCs w:val="32"/>
          <w:lang w:eastAsia="zh-CN"/>
        </w:rPr>
        <w:t>和参加考务工作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2.中风险地区返回人员，如无当地疫情防控指挥部（领导小组）批准证明、72小时内核酸检测阴性证明和入毕后1次核酸检测阴性证明的不得参加</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sz w:val="32"/>
          <w:szCs w:val="32"/>
          <w:lang w:val="en-US" w:eastAsia="zh-CN"/>
        </w:rPr>
        <w:t>;持有相关批准证明、有72小时内核酸检测阴性证明和入毕后1次核酸检测阴性证明（结果未出来之前不流动），且入场体温检测正常（低于37.3℃）的，在做好个人防护的前提下可以参加面试。</w:t>
      </w:r>
      <w:r>
        <w:rPr>
          <w:rFonts w:hint="eastAsia" w:ascii="仿宋_GB2312" w:hAnsi="仿宋_GB2312" w:eastAsia="仿宋_GB2312" w:cs="仿宋_GB2312"/>
          <w:b w:val="0"/>
          <w:bCs w:val="0"/>
          <w:sz w:val="32"/>
          <w:szCs w:val="32"/>
          <w:lang w:val="en-US" w:eastAsia="zh-CN"/>
        </w:rPr>
        <w:t>中风险地区返回人员除作为考生在符合疫情防控要求前提下参加面试外，原则上不能考务工作、培训等聚集性活动。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其他低风险地区来（返）毕人员需持</w:t>
      </w:r>
      <w:r>
        <w:rPr>
          <w:rFonts w:hint="eastAsia" w:ascii="仿宋_GB2312" w:hAnsi="仿宋_GB2312" w:eastAsia="仿宋_GB2312" w:cs="仿宋_GB2312"/>
          <w:sz w:val="32"/>
          <w:szCs w:val="32"/>
          <w:lang w:val="en-US" w:eastAsia="zh-CN"/>
        </w:rPr>
        <w:t>7日内有效新冠病毒核酸检测阴性证明；未持有效证明的抵毕后需进行1次核酸检测（结果未出来之前不流动），检测结果为阴性</w:t>
      </w:r>
      <w:r>
        <w:rPr>
          <w:rFonts w:hint="eastAsia" w:ascii="仿宋_GB2312" w:hAnsi="仿宋_GB2312" w:eastAsia="仿宋_GB2312" w:cs="仿宋_GB2312"/>
          <w:sz w:val="32"/>
          <w:szCs w:val="32"/>
        </w:rPr>
        <w:t>且入场体温检测正常（低于37.3℃）的</w:t>
      </w:r>
      <w:r>
        <w:rPr>
          <w:rFonts w:hint="eastAsia" w:ascii="仿宋_GB2312" w:hAnsi="仿宋_GB2312" w:eastAsia="仿宋_GB2312" w:cs="仿宋_GB2312"/>
          <w:sz w:val="32"/>
          <w:szCs w:val="32"/>
          <w:lang w:eastAsia="zh-CN"/>
        </w:rPr>
        <w:t>，在做好个人防护和健康监测前提下，可以</w:t>
      </w:r>
      <w:r>
        <w:rPr>
          <w:rFonts w:hint="eastAsia" w:ascii="仿宋_GB2312" w:hAnsi="仿宋_GB2312" w:eastAsia="仿宋_GB2312" w:cs="仿宋_GB2312"/>
          <w:sz w:val="32"/>
          <w:szCs w:val="32"/>
          <w:lang w:val="en-US" w:eastAsia="zh-CN"/>
        </w:rPr>
        <w:t>参加面试。</w:t>
      </w:r>
      <w:r>
        <w:rPr>
          <w:rFonts w:hint="eastAsia" w:ascii="仿宋_GB2312" w:hAnsi="仿宋_GB2312" w:eastAsia="仿宋_GB2312" w:cs="仿宋_GB2312"/>
          <w:sz w:val="32"/>
          <w:szCs w:val="32"/>
        </w:rPr>
        <w:t>中风险地区所在地（市、州）</w:t>
      </w:r>
      <w:r>
        <w:rPr>
          <w:rFonts w:hint="eastAsia" w:ascii="仿宋_GB2312" w:hAnsi="仿宋_GB2312" w:eastAsia="仿宋_GB2312" w:cs="仿宋_GB2312"/>
          <w:sz w:val="32"/>
          <w:szCs w:val="32"/>
          <w:lang w:eastAsia="zh-CN"/>
        </w:rPr>
        <w:t>其他低风险地区返回人员</w:t>
      </w:r>
      <w:r>
        <w:rPr>
          <w:rFonts w:hint="eastAsia" w:ascii="仿宋_GB2312" w:hAnsi="仿宋_GB2312" w:eastAsia="仿宋_GB2312" w:cs="仿宋_GB2312"/>
          <w:b w:val="0"/>
          <w:bCs w:val="0"/>
          <w:sz w:val="32"/>
          <w:szCs w:val="32"/>
          <w:lang w:val="en-US" w:eastAsia="zh-CN"/>
        </w:rPr>
        <w:t>除作为考生在符合疫情防控要求前提下参加</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b w:val="0"/>
          <w:bCs w:val="0"/>
          <w:sz w:val="32"/>
          <w:szCs w:val="32"/>
          <w:lang w:val="en-US" w:eastAsia="zh-CN"/>
        </w:rPr>
        <w:t>外，应尽量避免</w:t>
      </w:r>
      <w:r>
        <w:rPr>
          <w:rFonts w:hint="eastAsia" w:ascii="仿宋_GB2312" w:hAnsi="仿宋_GB2312" w:eastAsia="仿宋_GB2312" w:cs="仿宋_GB2312"/>
          <w:sz w:val="32"/>
          <w:szCs w:val="32"/>
          <w:lang w:eastAsia="zh-CN"/>
        </w:rPr>
        <w:t>前往人员密集场所、参加</w:t>
      </w:r>
      <w:r>
        <w:rPr>
          <w:rFonts w:hint="eastAsia" w:ascii="仿宋_GB2312" w:hAnsi="仿宋_GB2312" w:eastAsia="仿宋_GB2312" w:cs="仿宋_GB2312"/>
          <w:b w:val="0"/>
          <w:bCs w:val="0"/>
          <w:sz w:val="32"/>
          <w:szCs w:val="32"/>
          <w:lang w:val="en-US" w:eastAsia="zh-CN"/>
        </w:rPr>
        <w:t>会议、考务工作、培训等</w:t>
      </w:r>
      <w:r>
        <w:rPr>
          <w:rFonts w:hint="eastAsia" w:ascii="仿宋_GB2312" w:hAnsi="仿宋_GB2312" w:eastAsia="仿宋_GB2312" w:cs="仿宋_GB2312"/>
          <w:sz w:val="32"/>
          <w:szCs w:val="32"/>
          <w:lang w:eastAsia="zh-CN"/>
        </w:rPr>
        <w:t>聚集性活动和乘坐公共交通工具。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lang w:val="en-US" w:eastAsia="zh-CN"/>
        </w:rPr>
        <w:t>2021年7月5日、7月8日、7月15日、7月21日贵州</w:t>
      </w:r>
      <w:r>
        <w:rPr>
          <w:rFonts w:hint="eastAsia" w:ascii="仿宋_GB2312" w:hAnsi="仿宋_GB2312" w:eastAsia="仿宋_GB2312" w:cs="仿宋_GB2312"/>
          <w:sz w:val="32"/>
          <w:szCs w:val="32"/>
          <w:lang w:eastAsia="zh-CN"/>
        </w:rPr>
        <w:t>省卫生健康委</w:t>
      </w:r>
      <w:r>
        <w:rPr>
          <w:rFonts w:hint="eastAsia" w:ascii="仿宋_GB2312" w:hAnsi="仿宋_GB2312" w:eastAsia="仿宋_GB2312" w:cs="仿宋_GB2312"/>
          <w:sz w:val="32"/>
          <w:szCs w:val="32"/>
          <w:lang w:val="en-US" w:eastAsia="zh-CN"/>
        </w:rPr>
        <w:t>发布的</w:t>
      </w:r>
      <w:r>
        <w:rPr>
          <w:rFonts w:hint="eastAsia" w:ascii="仿宋_GB2312" w:hAnsi="仿宋_GB2312" w:eastAsia="仿宋_GB2312" w:cs="仿宋_GB2312"/>
          <w:sz w:val="32"/>
          <w:szCs w:val="32"/>
          <w:lang w:eastAsia="zh-CN"/>
        </w:rPr>
        <w:t>“疫情防控温馨提示”要求，</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云南省德宏州、德宏州瑞丽市、德宏州陇川县、江苏省南京市</w:t>
      </w:r>
      <w:r>
        <w:rPr>
          <w:rFonts w:hint="eastAsia" w:ascii="仿宋_GB2312" w:hAnsi="仿宋_GB2312" w:eastAsia="仿宋_GB2312" w:cs="仿宋_GB2312"/>
          <w:sz w:val="32"/>
          <w:szCs w:val="32"/>
        </w:rPr>
        <w:t>来</w:t>
      </w:r>
      <w:r>
        <w:rPr>
          <w:rFonts w:hint="eastAsia" w:ascii="仿宋_GB2312" w:hAnsi="仿宋_GB2312" w:eastAsia="仿宋_GB2312" w:cs="仿宋_GB2312"/>
          <w:sz w:val="32"/>
          <w:szCs w:val="32"/>
          <w:lang w:eastAsia="zh-CN"/>
        </w:rPr>
        <w:t>（返）毕</w:t>
      </w:r>
      <w:r>
        <w:rPr>
          <w:rFonts w:hint="eastAsia" w:ascii="仿宋_GB2312" w:hAnsi="仿宋_GB2312" w:eastAsia="仿宋_GB2312" w:cs="仿宋_GB2312"/>
          <w:sz w:val="32"/>
          <w:szCs w:val="32"/>
        </w:rPr>
        <w:t>人员的防疫要求如下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，云南</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德宏州来（返）</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人员应持有72小时内核酸检测阴性证明；未持有相关证明的，在抵</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后需要开展1次核酸检测，结果阴性的，在做好个人防护的情况下，可有序流动，但应尽量避免前往人员密集场所、参加聚集性活动和乘坐地铁、公交车等公共交通工具。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）7月</w:t>
      </w:r>
      <w:r>
        <w:rPr>
          <w:rFonts w:hint="eastAsia" w:ascii="仿宋_GB2312" w:hAnsi="仿宋_GB2312" w:eastAsia="仿宋_GB2312" w:cs="仿宋_GB2312"/>
          <w:sz w:val="32"/>
          <w:szCs w:val="32"/>
          <w:lang w:val="en-US" w:eastAsia="zh-CN"/>
        </w:rPr>
        <w:t>8日起</w:t>
      </w:r>
      <w:r>
        <w:rPr>
          <w:rFonts w:hint="eastAsia" w:ascii="仿宋_GB2312" w:hAnsi="仿宋_GB2312" w:eastAsia="仿宋_GB2312" w:cs="仿宋_GB2312"/>
          <w:sz w:val="32"/>
          <w:szCs w:val="32"/>
          <w:lang w:eastAsia="zh-CN"/>
        </w:rPr>
        <w:t>，云南省瑞丽市来（返）毕人员应持有经瑞丽市疫情防控工作指挥部审批同意的《离瑞放行通知书》和</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lang w:eastAsia="zh-CN"/>
        </w:rPr>
        <w:t>小时内核酸检测阴性证明；未持有相关证明的，在抵毕后需要开展1次核酸检测，结果阴性的，在做好个人防护的情况下，可有序流动，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（3）7月15日起，云南德宏州陇川县来（返）毕人员应持有《离陇川放行通知书》和48小时内核酸检测阴性证明；未持有相关证明的，</w:t>
      </w:r>
      <w:r>
        <w:rPr>
          <w:rFonts w:hint="eastAsia" w:ascii="仿宋_GB2312" w:hAnsi="仿宋_GB2312" w:eastAsia="仿宋_GB2312" w:cs="仿宋_GB2312"/>
          <w:sz w:val="32"/>
          <w:szCs w:val="32"/>
          <w:lang w:eastAsia="zh-CN"/>
        </w:rPr>
        <w:t>在抵毕后需要开展1次核酸检测，结果阴性的，在做好个人防护的情况下，可有序流动，但应尽量避免前往人员密集场所、参加聚集性活动和乘坐地铁、公交车等公共交通工具。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7月21日起，有南京市中风险地区旅居史的，需持有当地疫情防控指挥部（领导小组）批准证明和48小时内核酸检测阴性证明，并在抵毕后进行1次核酸检测，结果未出之前不得流动；无相关证明的，不能参加考试。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月21日起，南京市低风险地区来（返）毕人员应持有48小时内核酸检测阴性证明；未持有相关证明的，在抵毕后需要开展1次核酸检测，结果阴性的，在做好个人防护的情况下，可有序流动，但应尽量避免前往人员密集场所、参加聚集性活动和乘坐地铁、公交车等公共交通工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（二）</w:t>
      </w:r>
      <w:r>
        <w:rPr>
          <w:rFonts w:hint="eastAsia" w:ascii="Times New Roman" w:hAnsi="Times New Roman" w:eastAsia="仿宋_GB2312" w:cs="Times New Roman"/>
          <w:sz w:val="32"/>
          <w:szCs w:val="32"/>
          <w:lang w:val="en-US" w:eastAsia="zh-CN"/>
        </w:rPr>
        <w:t>面试</w:t>
      </w:r>
      <w:r>
        <w:rPr>
          <w:rFonts w:hint="eastAsia" w:ascii="楷体_GB2312" w:hAnsi="楷体_GB2312" w:eastAsia="楷体_GB2312" w:cs="楷体_GB2312"/>
          <w:color w:val="000000"/>
          <w:kern w:val="0"/>
          <w:sz w:val="32"/>
          <w:szCs w:val="32"/>
        </w:rPr>
        <w:t>前健康监测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color w:val="auto"/>
          <w:kern w:val="0"/>
          <w:sz w:val="32"/>
          <w:szCs w:val="32"/>
          <w:lang w:val="en-US" w:eastAsia="zh-CN"/>
        </w:rPr>
        <w:t>所有参加</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color w:val="auto"/>
          <w:kern w:val="0"/>
          <w:sz w:val="32"/>
          <w:szCs w:val="32"/>
          <w:lang w:val="en-US" w:eastAsia="zh-CN"/>
        </w:rPr>
        <w:t>人员及考务工作人员自接到</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color w:val="auto"/>
          <w:kern w:val="0"/>
          <w:sz w:val="32"/>
          <w:szCs w:val="32"/>
          <w:lang w:val="en-US" w:eastAsia="zh-CN"/>
        </w:rPr>
        <w:t>通知开始，</w:t>
      </w:r>
      <w:r>
        <w:rPr>
          <w:rFonts w:hint="eastAsia" w:ascii="仿宋_GB2312" w:hAnsi="仿宋_GB2312" w:eastAsia="仿宋_GB2312" w:cs="仿宋_GB2312"/>
          <w:sz w:val="32"/>
          <w:szCs w:val="32"/>
          <w:lang w:val="en-US" w:eastAsia="zh-CN"/>
        </w:rPr>
        <w:t>密切观察个人健康状况，</w:t>
      </w:r>
      <w:r>
        <w:rPr>
          <w:rFonts w:hint="eastAsia" w:ascii="仿宋_GB2312" w:hAnsi="仿宋_GB2312" w:eastAsia="仿宋_GB2312" w:cs="仿宋_GB2312"/>
          <w:color w:val="auto"/>
          <w:kern w:val="0"/>
          <w:sz w:val="32"/>
          <w:szCs w:val="32"/>
          <w:lang w:val="en-US" w:eastAsia="zh-CN"/>
        </w:rPr>
        <w:t>采取自查自报的方式进行健康监测，每日体温测量及发热、乏力、咳嗽、腹泻、呕吐、嗅觉或味觉减退等症状监测。如有出现体温高于37.3℃、乏力、咳嗽、腹泻、呕吐、嗅觉或味觉减退等症状，</w:t>
      </w:r>
      <w:r>
        <w:rPr>
          <w:rFonts w:hint="eastAsia" w:ascii="仿宋_GB2312" w:hAnsi="仿宋_GB2312" w:eastAsia="仿宋_GB2312" w:cs="仿宋_GB2312"/>
          <w:sz w:val="32"/>
          <w:szCs w:val="32"/>
          <w:lang w:val="en-US" w:eastAsia="zh-CN"/>
        </w:rPr>
        <w:t>须立即佩戴口罩，避免乘坐公共交通工具，立即到就近发热门诊或定点医疗机构就诊，如实告知个人旅居史、活动史和接触史。</w:t>
      </w:r>
      <w:r>
        <w:rPr>
          <w:rFonts w:hint="eastAsia" w:ascii="仿宋_GB2312" w:hAnsi="仿宋_GB2312" w:eastAsia="仿宋_GB2312" w:cs="仿宋_GB2312"/>
          <w:b w:val="0"/>
          <w:bCs w:val="0"/>
          <w:color w:val="auto"/>
          <w:kern w:val="0"/>
          <w:sz w:val="32"/>
          <w:szCs w:val="32"/>
          <w:lang w:val="en-US" w:eastAsia="zh-CN"/>
        </w:rPr>
        <w:t>未排除传染病的不得参加</w:t>
      </w:r>
      <w:r>
        <w:rPr>
          <w:rFonts w:hint="eastAsia" w:ascii="Times New Roman" w:hAnsi="Times New Roman" w:eastAsia="仿宋_GB2312" w:cs="Times New Roman"/>
          <w:sz w:val="32"/>
          <w:szCs w:val="32"/>
          <w:lang w:val="en-US" w:eastAsia="zh-CN"/>
        </w:rPr>
        <w:t>面试</w:t>
      </w:r>
      <w:r>
        <w:rPr>
          <w:rFonts w:hint="eastAsia" w:ascii="仿宋_GB2312" w:hAnsi="仿宋_GB2312" w:eastAsia="仿宋_GB2312" w:cs="仿宋_GB2312"/>
          <w:b w:val="0"/>
          <w:bCs w:val="0"/>
          <w:color w:val="auto"/>
          <w:kern w:val="0"/>
          <w:sz w:val="32"/>
          <w:szCs w:val="32"/>
          <w:lang w:val="en-US" w:eastAsia="zh-CN"/>
        </w:rPr>
        <w:t>和考务工作。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（三）流行病学史排查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kern w:val="0"/>
          <w:sz w:val="32"/>
          <w:szCs w:val="32"/>
        </w:rPr>
        <w:t>考生及工作人员在报到前，须完成“三史”（即旅居史、接触史、发热史）的申报，如实填写个人防疫情况申报表（见附件）。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kern w:val="0"/>
          <w:sz w:val="32"/>
          <w:szCs w:val="32"/>
        </w:rPr>
        <w:t>考生及工作人员进入考场前，须进行行程码、健康码扫码核验及体温监测，扫码合格、体温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（四）日常防护措施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kern w:val="0"/>
          <w:sz w:val="32"/>
          <w:szCs w:val="32"/>
        </w:rPr>
        <w:t>考生及工作人员</w:t>
      </w:r>
      <w:r>
        <w:rPr>
          <w:rFonts w:hint="default" w:ascii="Times New Roman" w:hAnsi="Times New Roman" w:eastAsia="仿宋_GB2312" w:cs="Times New Roman"/>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上午8:00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8:30起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8:45</w:t>
      </w:r>
      <w:r>
        <w:rPr>
          <w:rFonts w:hint="default" w:ascii="Times New Roman" w:hAnsi="Times New Roman" w:eastAsia="仿宋_GB2312" w:cs="Times New Roman"/>
          <w:sz w:val="32"/>
          <w:szCs w:val="32"/>
        </w:rPr>
        <w:t>仍未到达指定考室的</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人员视为自动弃权，责任自负。考生应尽早到达考点，在考点入场检测处，要提前调出当天本人“贵州健康码”绿码，做好入场扫码和体温检测准备，确保入场时间充足、秩序良好。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当天考点入场检测处报到时，考生或工作人员“贵州健康码”非绿码的，禁止进入考点，由现场工作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当天考点入场检测处报到时，考生或工作人员“贵州健康码”为绿码，但因体温异常等可疑症状的，由现场工作人员进行评估并处置。经现场工作人员评估不能参加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仿宋_GB2312" w:cs="Times New Roman"/>
          <w:sz w:val="32"/>
          <w:szCs w:val="32"/>
          <w:lang w:val="en-US" w:eastAsia="zh-CN"/>
        </w:rPr>
        <w:t>面试</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资格，考生拒绝签字的，须由现场2名以上处置人员共同签字确认；经相关医务人员评估可以继续</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4"/>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ascii="仿宋_GB2312" w:hAnsi="仿宋_GB2312" w:eastAsia="仿宋_GB2312" w:cs="仿宋_GB2312"/>
          <w:sz w:val="32"/>
          <w:szCs w:val="32"/>
          <w:lang w:eastAsia="zh-CN"/>
        </w:rPr>
        <w:t>毕节市妇幼保健院</w:t>
      </w:r>
      <w:r>
        <w:rPr>
          <w:rFonts w:hint="eastAsia" w:ascii="仿宋_GB2312" w:hAnsi="仿宋_GB2312" w:eastAsia="仿宋_GB2312" w:cs="仿宋_GB2312"/>
          <w:sz w:val="32"/>
          <w:szCs w:val="32"/>
        </w:rPr>
        <w:t>2021年“人才强市”暨第九届人才博览会高层次急需紧缺人才引进面试</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面试</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000000"/>
          <w:sz w:val="32"/>
          <w:szCs w:val="32"/>
        </w:rPr>
        <w:t>疫情防控工作。</w:t>
      </w:r>
    </w:p>
    <w:p>
      <w:pPr>
        <w:pStyle w:val="9"/>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eastAsia="zh-CN"/>
        </w:rPr>
        <w:t>毕节市妇幼保健院</w:t>
      </w:r>
      <w:r>
        <w:rPr>
          <w:rFonts w:hint="eastAsia" w:ascii="仿宋_GB2312" w:hAnsi="仿宋_GB2312" w:eastAsia="仿宋_GB2312" w:cs="仿宋_GB2312"/>
          <w:sz w:val="32"/>
          <w:szCs w:val="32"/>
        </w:rPr>
        <w:t>2021年“人才强市”暨第九届人才博览会高层次急需紧缺人才引进面试疫情防控领导小组负责解释，未尽事宜由</w:t>
      </w:r>
      <w:r>
        <w:rPr>
          <w:rFonts w:hint="eastAsia" w:ascii="仿宋_GB2312" w:hAnsi="仿宋_GB2312" w:eastAsia="仿宋_GB2312" w:cs="仿宋_GB2312"/>
          <w:sz w:val="32"/>
          <w:szCs w:val="32"/>
          <w:lang w:eastAsia="zh-CN"/>
        </w:rPr>
        <w:t>毕节市妇幼保健院</w:t>
      </w:r>
      <w:r>
        <w:rPr>
          <w:rFonts w:hint="eastAsia" w:ascii="仿宋_GB2312" w:hAnsi="仿宋_GB2312" w:eastAsia="仿宋_GB2312" w:cs="仿宋_GB2312"/>
          <w:sz w:val="32"/>
          <w:szCs w:val="32"/>
        </w:rPr>
        <w:t>2021年“人才强市”暨第九届人才博览会高层次急需紧缺人才引进面试疫情防控领导小组负责完善落实。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ind w:firstLine="4800" w:firstLineChars="1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毕节市妇幼保健院</w:t>
      </w:r>
    </w:p>
    <w:p>
      <w:pPr>
        <w:pStyle w:val="9"/>
        <w:keepNext w:val="0"/>
        <w:keepLines w:val="0"/>
        <w:pageBreakBefore w:val="0"/>
        <w:widowControl w:val="0"/>
        <w:kinsoku/>
        <w:wordWrap/>
        <w:overflowPunct/>
        <w:topLinePunct w:val="0"/>
        <w:autoSpaceDE/>
        <w:autoSpaceDN/>
        <w:bidi w:val="0"/>
        <w:adjustRightInd/>
        <w:spacing w:before="0" w:after="0"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2021年7月23</w:t>
      </w:r>
      <w:bookmarkStart w:id="0" w:name="_GoBack"/>
      <w:bookmarkEnd w:id="0"/>
      <w:r>
        <w:rPr>
          <w:rFonts w:hint="eastAsia" w:ascii="仿宋_GB2312" w:hAnsi="仿宋_GB2312" w:eastAsia="仿宋_GB2312" w:cs="仿宋_GB2312"/>
          <w:sz w:val="32"/>
          <w:szCs w:val="32"/>
          <w:lang w:val="en-US" w:eastAsia="zh-CN"/>
        </w:rPr>
        <w:t>日</w:t>
      </w: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pacing w:before="0" w:after="0" w:line="560" w:lineRule="exact"/>
        <w:textAlignment w:val="auto"/>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spacing w:line="560" w:lineRule="exact"/>
        <w:ind w:firstLine="0" w:firstLineChars="0"/>
        <w:rPr>
          <w:rFonts w:eastAsia="黑体"/>
          <w:color w:val="000000"/>
          <w:sz w:val="32"/>
          <w:szCs w:val="32"/>
        </w:rPr>
      </w:pPr>
      <w:r>
        <w:rPr>
          <w:rFonts w:eastAsia="黑体"/>
          <w:color w:val="000000"/>
          <w:sz w:val="32"/>
          <w:szCs w:val="32"/>
        </w:rPr>
        <w:t>附件</w:t>
      </w:r>
    </w:p>
    <w:p>
      <w:pPr>
        <w:pStyle w:val="6"/>
        <w:keepNext w:val="0"/>
        <w:keepLines w:val="0"/>
        <w:pageBreakBefore w:val="0"/>
        <w:kinsoku/>
        <w:wordWrap/>
        <w:overflowPunct/>
        <w:topLinePunct w:val="0"/>
        <w:autoSpaceDE/>
        <w:autoSpaceDN/>
        <w:bidi w:val="0"/>
        <w:spacing w:line="560" w:lineRule="exact"/>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7"/>
        <w:tblW w:w="5437" w:type="pct"/>
        <w:tblInd w:w="-284" w:type="dxa"/>
        <w:tblLayout w:type="autofit"/>
        <w:tblCellMar>
          <w:top w:w="0" w:type="dxa"/>
          <w:left w:w="0" w:type="dxa"/>
          <w:bottom w:w="0" w:type="dxa"/>
          <w:right w:w="0" w:type="dxa"/>
        </w:tblCellMar>
      </w:tblPr>
      <w:tblGrid>
        <w:gridCol w:w="1446"/>
        <w:gridCol w:w="1862"/>
        <w:gridCol w:w="1159"/>
        <w:gridCol w:w="2355"/>
        <w:gridCol w:w="1235"/>
        <w:gridCol w:w="1008"/>
      </w:tblGrid>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sz w:val="22"/>
              </w:rPr>
            </w:pPr>
            <w:r>
              <w:rPr>
                <w:rFonts w:eastAsia="黑体"/>
                <w:kern w:val="0"/>
                <w:sz w:val="22"/>
              </w:rPr>
              <w:t>姓  名</w:t>
            </w:r>
          </w:p>
        </w:tc>
        <w:tc>
          <w:tcPr>
            <w:tcW w:w="10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c>
          <w:tcPr>
            <w:tcW w:w="63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sz w:val="22"/>
              </w:rPr>
            </w:pPr>
            <w:r>
              <w:rPr>
                <w:rFonts w:eastAsia="黑体"/>
                <w:kern w:val="0"/>
                <w:sz w:val="22"/>
              </w:rPr>
              <w:t>性  别</w:t>
            </w:r>
          </w:p>
        </w:tc>
        <w:tc>
          <w:tcPr>
            <w:tcW w:w="12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sz w:val="22"/>
              </w:rPr>
            </w:pPr>
            <w:r>
              <w:rPr>
                <w:rFonts w:eastAsia="黑体"/>
                <w:kern w:val="0"/>
                <w:sz w:val="22"/>
              </w:rPr>
              <w:t>年  龄</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sz w:val="22"/>
              </w:rPr>
            </w:pPr>
            <w:r>
              <w:rPr>
                <w:rFonts w:eastAsia="黑体"/>
                <w:kern w:val="0"/>
                <w:sz w:val="22"/>
              </w:rPr>
              <w:t>身份证号</w:t>
            </w:r>
          </w:p>
        </w:tc>
        <w:tc>
          <w:tcPr>
            <w:tcW w:w="166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c>
          <w:tcPr>
            <w:tcW w:w="12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sz w:val="22"/>
              </w:rPr>
            </w:pPr>
            <w:r>
              <w:rPr>
                <w:rFonts w:eastAsia="黑体"/>
                <w:kern w:val="0"/>
                <w:sz w:val="22"/>
              </w:rPr>
              <w:t>手机号码</w:t>
            </w:r>
          </w:p>
        </w:tc>
        <w:tc>
          <w:tcPr>
            <w:tcW w:w="1236"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79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220" w:firstLineChars="100"/>
              <w:jc w:val="both"/>
              <w:textAlignment w:val="center"/>
              <w:rPr>
                <w:rFonts w:hint="eastAsia" w:eastAsia="黑体"/>
                <w:sz w:val="22"/>
                <w:lang w:val="en-US" w:eastAsia="zh-CN"/>
              </w:rPr>
            </w:pPr>
            <w:r>
              <w:rPr>
                <w:rFonts w:hint="eastAsia" w:eastAsia="黑体"/>
                <w:sz w:val="22"/>
                <w:lang w:val="en-US" w:eastAsia="zh-CN"/>
              </w:rPr>
              <w:t>家庭住址</w:t>
            </w:r>
          </w:p>
        </w:tc>
        <w:tc>
          <w:tcPr>
            <w:tcW w:w="4201"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黑体"/>
                <w:sz w:val="22"/>
              </w:rPr>
            </w:pPr>
          </w:p>
        </w:tc>
      </w:tr>
      <w:tr>
        <w:tblPrEx>
          <w:tblCellMar>
            <w:top w:w="0" w:type="dxa"/>
            <w:left w:w="0" w:type="dxa"/>
            <w:bottom w:w="0" w:type="dxa"/>
            <w:right w:w="0"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黑体"/>
                <w:b/>
                <w:bCs/>
                <w:sz w:val="22"/>
              </w:rPr>
            </w:pPr>
            <w:r>
              <w:rPr>
                <w:rFonts w:hint="eastAsia" w:eastAsia="黑体"/>
                <w:kern w:val="0"/>
                <w:sz w:val="24"/>
              </w:rPr>
              <w:t>活动前28天</w:t>
            </w:r>
            <w:r>
              <w:rPr>
                <w:rFonts w:eastAsia="黑体"/>
                <w:kern w:val="0"/>
                <w:sz w:val="24"/>
              </w:rPr>
              <w:t>旅居史、健康史及接触史情况</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是否有国外旅居史</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val="0"/>
              <w:spacing w:line="560" w:lineRule="exact"/>
              <w:rPr>
                <w:rFonts w:eastAsia="方正仿宋_GBK"/>
                <w:sz w:val="24"/>
                <w:szCs w:val="28"/>
              </w:rPr>
            </w:pPr>
            <w:r>
              <w:rPr>
                <w:rFonts w:eastAsia="方正仿宋_GBK"/>
                <w:kern w:val="0"/>
                <w:sz w:val="24"/>
                <w:szCs w:val="28"/>
              </w:rPr>
              <w:t>是否有港、台旅居史</w:t>
            </w:r>
          </w:p>
        </w:tc>
        <w:tc>
          <w:tcPr>
            <w:tcW w:w="681" w:type="pct"/>
            <w:tcBorders>
              <w:top w:val="single" w:color="000000"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jc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auto"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560" w:lineRule="exact"/>
              <w:ind w:firstLine="240" w:firstLineChars="100"/>
              <w:rPr>
                <w:rFonts w:eastAsia="方正仿宋_GBK"/>
                <w:sz w:val="24"/>
                <w:szCs w:val="28"/>
              </w:rPr>
            </w:pPr>
            <w:r>
              <w:rPr>
                <w:rFonts w:eastAsia="方正仿宋_GBK"/>
                <w:kern w:val="0"/>
                <w:sz w:val="24"/>
                <w:szCs w:val="28"/>
              </w:rPr>
              <w:t>否 口</w:t>
            </w:r>
          </w:p>
        </w:tc>
      </w:tr>
      <w:tr>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是否有高、中风险地区旅居史</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是否曾被诊断为新冠肺炎确诊病例或无症状感染者</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是否与新冠肺炎确诊病例或无症状感染者有密切接触</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是否与来自高、中风险疫情地区人员有密切接触</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467"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密切接触的家属及同事是否有发热等症状</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604" w:hRule="atLeast"/>
        </w:trPr>
        <w:tc>
          <w:tcPr>
            <w:tcW w:w="3763"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center"/>
              <w:rPr>
                <w:rFonts w:eastAsia="方正仿宋_GBK"/>
                <w:sz w:val="24"/>
                <w:szCs w:val="28"/>
              </w:rPr>
            </w:pPr>
            <w:r>
              <w:rPr>
                <w:rFonts w:eastAsia="方正仿宋_GBK"/>
                <w:kern w:val="0"/>
                <w:sz w:val="24"/>
                <w:szCs w:val="28"/>
              </w:rPr>
              <w:t>密切接触的家属及同事是否有中高风险地区、港台及国外境外旅居史。</w:t>
            </w:r>
          </w:p>
        </w:tc>
        <w:tc>
          <w:tcPr>
            <w:tcW w:w="68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是 口</w:t>
            </w:r>
          </w:p>
        </w:tc>
        <w:tc>
          <w:tcPr>
            <w:tcW w:w="55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eastAsia="方正仿宋_GBK"/>
                <w:sz w:val="24"/>
                <w:szCs w:val="28"/>
              </w:rPr>
            </w:pPr>
            <w:r>
              <w:rPr>
                <w:rFonts w:eastAsia="方正仿宋_GBK"/>
                <w:kern w:val="0"/>
                <w:sz w:val="24"/>
                <w:szCs w:val="28"/>
              </w:rPr>
              <w:t>否 口</w:t>
            </w:r>
          </w:p>
        </w:tc>
      </w:tr>
      <w:tr>
        <w:tblPrEx>
          <w:tblCellMar>
            <w:top w:w="0" w:type="dxa"/>
            <w:left w:w="0" w:type="dxa"/>
            <w:bottom w:w="0" w:type="dxa"/>
            <w:right w:w="0" w:type="dxa"/>
          </w:tblCellMar>
        </w:tblPrEx>
        <w:trPr>
          <w:trHeight w:val="536"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60" w:lineRule="exact"/>
              <w:textAlignment w:val="top"/>
              <w:rPr>
                <w:rFonts w:eastAsia="方正仿宋_GBK"/>
                <w:kern w:val="0"/>
                <w:sz w:val="24"/>
                <w:szCs w:val="28"/>
              </w:rPr>
            </w:pPr>
            <w:r>
              <w:rPr>
                <w:rFonts w:eastAsia="方正仿宋_GBK"/>
                <w:kern w:val="0"/>
                <w:sz w:val="24"/>
                <w:szCs w:val="28"/>
              </w:rPr>
              <w:t>本人</w:t>
            </w:r>
            <w:r>
              <w:rPr>
                <w:rFonts w:hint="eastAsia" w:eastAsia="方正仿宋_GBK"/>
                <w:kern w:val="0"/>
                <w:sz w:val="24"/>
                <w:szCs w:val="28"/>
                <w:lang w:eastAsia="zh-CN"/>
              </w:rPr>
              <w:t>活动</w:t>
            </w:r>
            <w:r>
              <w:rPr>
                <w:rFonts w:hint="eastAsia" w:eastAsia="方正仿宋_GBK"/>
                <w:kern w:val="0"/>
                <w:sz w:val="24"/>
                <w:szCs w:val="28"/>
              </w:rPr>
              <w:t>前  天</w:t>
            </w:r>
            <w:r>
              <w:rPr>
                <w:rFonts w:eastAsia="方正仿宋_GBK"/>
                <w:kern w:val="0"/>
                <w:sz w:val="24"/>
                <w:szCs w:val="28"/>
              </w:rPr>
              <w:t>健康状况：</w:t>
            </w:r>
            <w:r>
              <w:rPr>
                <w:rFonts w:hint="eastAsia" w:eastAsia="方正仿宋_GBK"/>
                <w:kern w:val="0"/>
                <w:sz w:val="24"/>
                <w:szCs w:val="28"/>
              </w:rPr>
              <w:t xml:space="preserve">健康 </w:t>
            </w:r>
            <w:r>
              <w:rPr>
                <w:rFonts w:eastAsia="方正仿宋_GBK"/>
                <w:kern w:val="0"/>
                <w:sz w:val="24"/>
                <w:szCs w:val="28"/>
              </w:rPr>
              <w:t>口 发热 口 乏力 口 咽痛 口 咳嗽 口 腹泻 口</w:t>
            </w:r>
          </w:p>
        </w:tc>
      </w:tr>
      <w:tr>
        <w:tblPrEx>
          <w:tblCellMar>
            <w:top w:w="0" w:type="dxa"/>
            <w:left w:w="0" w:type="dxa"/>
            <w:bottom w:w="0" w:type="dxa"/>
            <w:right w:w="0" w:type="dxa"/>
          </w:tblCellMar>
        </w:tblPrEx>
        <w:trPr>
          <w:trHeight w:val="165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val="0"/>
              <w:snapToGrid w:val="0"/>
              <w:spacing w:line="560" w:lineRule="exact"/>
              <w:jc w:val="left"/>
              <w:textAlignment w:val="top"/>
              <w:rPr>
                <w:rFonts w:eastAsia="方正仿宋_GBK"/>
                <w:kern w:val="0"/>
                <w:sz w:val="24"/>
                <w:szCs w:val="28"/>
              </w:rPr>
            </w:pPr>
            <w:r>
              <w:rPr>
                <w:rFonts w:eastAsia="方正仿宋_GBK"/>
                <w:kern w:val="0"/>
                <w:sz w:val="24"/>
                <w:szCs w:val="28"/>
              </w:rPr>
              <w:t>其它需要说明的情况：</w:t>
            </w:r>
          </w:p>
          <w:p>
            <w:pPr>
              <w:pStyle w:val="5"/>
              <w:keepNext w:val="0"/>
              <w:keepLines w:val="0"/>
              <w:pageBreakBefore w:val="0"/>
              <w:kinsoku/>
              <w:wordWrap/>
              <w:overflowPunct/>
              <w:topLinePunct w:val="0"/>
              <w:autoSpaceDE/>
              <w:autoSpaceDN/>
              <w:bidi w:val="0"/>
              <w:adjustRightInd w:val="0"/>
              <w:snapToGrid w:val="0"/>
              <w:spacing w:line="560" w:lineRule="exact"/>
              <w:rPr>
                <w:rFonts w:ascii="Times New Roman" w:hAnsi="Times New Roman" w:eastAsia="方正仿宋_GBK" w:cs="Times New Roman"/>
                <w:sz w:val="36"/>
                <w:szCs w:val="36"/>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top"/>
              <w:rPr>
                <w:rFonts w:eastAsia="方正仿宋_GBK"/>
                <w:kern w:val="0"/>
                <w:sz w:val="24"/>
                <w:szCs w:val="28"/>
              </w:rPr>
            </w:pPr>
          </w:p>
        </w:tc>
      </w:tr>
      <w:tr>
        <w:trPr>
          <w:trHeight w:val="1904" w:hRule="atLeast"/>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center"/>
              <w:rPr>
                <w:rFonts w:eastAsia="方正仿宋_GBK"/>
                <w:kern w:val="0"/>
                <w:sz w:val="24"/>
                <w:szCs w:val="28"/>
              </w:rPr>
            </w:pPr>
            <w:r>
              <w:rPr>
                <w:rFonts w:eastAsia="方正仿宋_GBK"/>
                <w:kern w:val="0"/>
                <w:sz w:val="24"/>
                <w:szCs w:val="28"/>
              </w:rPr>
              <w:t>本人对上述提供的健康相关信息的真实性负责。如因不实信息引起疫情传播和扩散，本人愿承担由此带来的全部法律责任。</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center"/>
              <w:rPr>
                <w:rFonts w:hint="eastAsia" w:eastAsia="方正仿宋_GBK"/>
                <w:kern w:val="0"/>
                <w:sz w:val="24"/>
                <w:szCs w:val="28"/>
              </w:rPr>
            </w:pP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200"/>
              <w:jc w:val="left"/>
              <w:textAlignment w:val="center"/>
              <w:rPr>
                <w:rFonts w:eastAsia="方正仿宋_GBK"/>
                <w:kern w:val="0"/>
                <w:sz w:val="24"/>
                <w:szCs w:val="28"/>
              </w:rPr>
            </w:pPr>
            <w:r>
              <w:rPr>
                <w:rFonts w:eastAsia="方正仿宋_GBK"/>
                <w:kern w:val="0"/>
                <w:sz w:val="24"/>
                <w:szCs w:val="28"/>
              </w:rPr>
              <w:t>承诺人</w:t>
            </w:r>
            <w:r>
              <w:rPr>
                <w:rFonts w:hint="eastAsia" w:eastAsia="方正仿宋_GBK"/>
                <w:kern w:val="0"/>
                <w:sz w:val="24"/>
                <w:szCs w:val="28"/>
              </w:rPr>
              <w:t>（签名）</w:t>
            </w:r>
            <w:r>
              <w:rPr>
                <w:rFonts w:eastAsia="方正仿宋_GBK"/>
                <w:kern w:val="0"/>
                <w:sz w:val="24"/>
                <w:szCs w:val="28"/>
              </w:rPr>
              <w:t xml:space="preserve">：                                  日期：    年    月    日                     </w:t>
            </w:r>
          </w:p>
        </w:tc>
      </w:tr>
    </w:tbl>
    <w:p>
      <w:pPr>
        <w:pStyle w:val="9"/>
        <w:keepNext w:val="0"/>
        <w:keepLines w:val="0"/>
        <w:pageBreakBefore w:val="0"/>
        <w:kinsoku/>
        <w:wordWrap/>
        <w:overflowPunct/>
        <w:topLinePunct w:val="0"/>
        <w:autoSpaceDE/>
        <w:autoSpaceDN/>
        <w:bidi w:val="0"/>
        <w:spacing w:before="0" w:after="0" w:line="560" w:lineRule="exac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204408C"/>
    <w:rsid w:val="037277DE"/>
    <w:rsid w:val="053A0327"/>
    <w:rsid w:val="05683784"/>
    <w:rsid w:val="057C3BE1"/>
    <w:rsid w:val="06381E2F"/>
    <w:rsid w:val="08546BDF"/>
    <w:rsid w:val="096034D3"/>
    <w:rsid w:val="0BFC1CD5"/>
    <w:rsid w:val="0D804E25"/>
    <w:rsid w:val="0EEC3250"/>
    <w:rsid w:val="12215055"/>
    <w:rsid w:val="1237082D"/>
    <w:rsid w:val="126D3F7A"/>
    <w:rsid w:val="13690FD4"/>
    <w:rsid w:val="13DD589B"/>
    <w:rsid w:val="13E664B7"/>
    <w:rsid w:val="142A301C"/>
    <w:rsid w:val="154F6184"/>
    <w:rsid w:val="156B2145"/>
    <w:rsid w:val="15FF55DC"/>
    <w:rsid w:val="172219D3"/>
    <w:rsid w:val="17A16B1A"/>
    <w:rsid w:val="18BD1FF8"/>
    <w:rsid w:val="18CE76ED"/>
    <w:rsid w:val="19B4702B"/>
    <w:rsid w:val="1A094C3F"/>
    <w:rsid w:val="1E196318"/>
    <w:rsid w:val="1EBB357D"/>
    <w:rsid w:val="21827550"/>
    <w:rsid w:val="218F089F"/>
    <w:rsid w:val="22445129"/>
    <w:rsid w:val="225244AE"/>
    <w:rsid w:val="22947E0F"/>
    <w:rsid w:val="23CE6292"/>
    <w:rsid w:val="28AD5549"/>
    <w:rsid w:val="2A83130F"/>
    <w:rsid w:val="2EE80AF4"/>
    <w:rsid w:val="2FAD3A6E"/>
    <w:rsid w:val="30C166B8"/>
    <w:rsid w:val="31EC59D5"/>
    <w:rsid w:val="32585976"/>
    <w:rsid w:val="330D4E6E"/>
    <w:rsid w:val="35F60964"/>
    <w:rsid w:val="37EA7B10"/>
    <w:rsid w:val="3D4228CF"/>
    <w:rsid w:val="3E405481"/>
    <w:rsid w:val="428D5931"/>
    <w:rsid w:val="43964CA1"/>
    <w:rsid w:val="43A93482"/>
    <w:rsid w:val="44F0018B"/>
    <w:rsid w:val="45AC34B3"/>
    <w:rsid w:val="483F6996"/>
    <w:rsid w:val="499C2029"/>
    <w:rsid w:val="4B697128"/>
    <w:rsid w:val="4D070162"/>
    <w:rsid w:val="4D38566C"/>
    <w:rsid w:val="4E9754BE"/>
    <w:rsid w:val="540C7B9A"/>
    <w:rsid w:val="54596C98"/>
    <w:rsid w:val="55FB3AA0"/>
    <w:rsid w:val="56D24D6C"/>
    <w:rsid w:val="59174595"/>
    <w:rsid w:val="5A7F1F4B"/>
    <w:rsid w:val="5CA472BA"/>
    <w:rsid w:val="60D109A5"/>
    <w:rsid w:val="62A37F6F"/>
    <w:rsid w:val="64AC1913"/>
    <w:rsid w:val="69940092"/>
    <w:rsid w:val="6B6802A2"/>
    <w:rsid w:val="6BA22BEA"/>
    <w:rsid w:val="6C9154F8"/>
    <w:rsid w:val="6D0A2411"/>
    <w:rsid w:val="6D671D9C"/>
    <w:rsid w:val="6F2D3079"/>
    <w:rsid w:val="703B39D2"/>
    <w:rsid w:val="7194087A"/>
    <w:rsid w:val="71F7481A"/>
    <w:rsid w:val="72A97961"/>
    <w:rsid w:val="72D07A14"/>
    <w:rsid w:val="765E0C40"/>
    <w:rsid w:val="76D6263F"/>
    <w:rsid w:val="77104754"/>
    <w:rsid w:val="79875D9E"/>
    <w:rsid w:val="7BEC77B8"/>
    <w:rsid w:val="7DED32D3"/>
    <w:rsid w:val="7DFD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jc w:val="left"/>
    </w:pPr>
    <w:rPr>
      <w:rFonts w:ascii="Calibri" w:hAnsi="Calibri" w:eastAsia="宋体" w:cs="Times New Roman"/>
      <w:kern w:val="0"/>
      <w:sz w:val="24"/>
    </w:rPr>
  </w:style>
  <w:style w:type="paragraph" w:styleId="5">
    <w:name w:val="Title"/>
    <w:basedOn w:val="1"/>
    <w:next w:val="6"/>
    <w:qFormat/>
    <w:uiPriority w:val="0"/>
    <w:pPr>
      <w:spacing w:line="240" w:lineRule="atLeast"/>
      <w:jc w:val="center"/>
    </w:pPr>
    <w:rPr>
      <w:rFonts w:ascii="Cambria" w:hAnsi="Cambria" w:cs="Cambria"/>
      <w:b/>
      <w:bCs/>
      <w:sz w:val="32"/>
      <w:szCs w:val="32"/>
    </w:rPr>
  </w:style>
  <w:style w:type="paragraph" w:customStyle="1" w:styleId="6">
    <w:name w:val="Body Text Indent1"/>
    <w:basedOn w:val="1"/>
    <w:next w:val="1"/>
    <w:qFormat/>
    <w:uiPriority w:val="0"/>
    <w:pPr>
      <w:ind w:firstLine="420" w:firstLineChars="140"/>
    </w:pPr>
    <w:rPr>
      <w:sz w:val="21"/>
      <w:szCs w:val="21"/>
    </w:rPr>
  </w:style>
  <w:style w:type="paragraph" w:customStyle="1" w:styleId="9">
    <w:name w:val="PwC Normal"/>
    <w:basedOn w:val="1"/>
    <w:qFormat/>
    <w:uiPriority w:val="0"/>
    <w:pPr>
      <w:spacing w:before="180" w:after="180" w:line="240" w:lineRule="atLeast"/>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橙小七</cp:lastModifiedBy>
  <dcterms:modified xsi:type="dcterms:W3CDTF">2021-07-23T02:31:34Z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740F592DE59D484D8447CB857FB4669C</vt:lpwstr>
  </property>
  <property fmtid="{D5CDD505-2E9C-101B-9397-08002B2CF9AE}" pid="4" name="KSOSaveFontToCloudKey">
    <vt:lpwstr>15354578_btnclosed</vt:lpwstr>
  </property>
</Properties>
</file>