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auto"/>
          <w:sz w:val="30"/>
          <w:szCs w:val="30"/>
        </w:rPr>
      </w:pPr>
      <w:r>
        <w:rPr>
          <w:rFonts w:hint="eastAsia"/>
          <w:b/>
          <w:color w:val="auto"/>
          <w:sz w:val="30"/>
          <w:szCs w:val="30"/>
          <w:lang w:eastAsia="zh-CN"/>
        </w:rPr>
        <w:t>惠州市中心人民医院</w:t>
      </w:r>
      <w:r>
        <w:rPr>
          <w:rFonts w:hint="eastAsia"/>
          <w:b/>
          <w:color w:val="auto"/>
          <w:sz w:val="30"/>
          <w:szCs w:val="30"/>
        </w:rPr>
        <w:t>2021年公开招聘</w:t>
      </w:r>
      <w:r>
        <w:rPr>
          <w:rFonts w:hint="eastAsia"/>
          <w:b/>
          <w:color w:val="auto"/>
          <w:sz w:val="30"/>
          <w:szCs w:val="30"/>
          <w:lang w:eastAsia="zh-CN"/>
        </w:rPr>
        <w:t>高层次</w:t>
      </w:r>
      <w:r>
        <w:rPr>
          <w:rFonts w:hint="eastAsia"/>
          <w:b/>
          <w:color w:val="auto"/>
          <w:sz w:val="30"/>
          <w:szCs w:val="30"/>
        </w:rPr>
        <w:t>卫生专业技术人员职位表</w:t>
      </w:r>
    </w:p>
    <w:tbl>
      <w:tblPr>
        <w:tblStyle w:val="4"/>
        <w:tblW w:w="14580" w:type="dxa"/>
        <w:tblInd w:w="91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935"/>
        <w:gridCol w:w="689"/>
        <w:gridCol w:w="2341"/>
        <w:gridCol w:w="645"/>
        <w:gridCol w:w="2025"/>
        <w:gridCol w:w="1380"/>
        <w:gridCol w:w="720"/>
        <w:gridCol w:w="840"/>
        <w:gridCol w:w="735"/>
        <w:gridCol w:w="219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93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8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34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634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219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tblHeader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4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专业及代码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7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219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呼吸与危重症医学科一区医师（专业技术十级）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001</w:t>
            </w: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在科主任的领导和上级医师的指导下，负责本科一定范围内的医疗、教学、科研、预防工作。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内科学（A100201）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临床医学（A1002）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具有医师资格及三级甲等综合医院工作经历。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消化内科医师（专业技术十级）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002</w:t>
            </w: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在科主任的领导和上级医师的指导下，负责本科一定范围内的医疗、教学、科研、预防工作。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内科学（A100201）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临床医学（A1002）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具有医师资格及三级甲等综合医院工作经历。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内分泌科医师（专业技术十级）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在科主任的领导和上级医师的指导下，负责本科一定范围内的医疗、教学、科研、预防工作。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内科学（A100201）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临床医学（A1002）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具有医师资格及三级甲等综合医院工作经历。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肿瘤内科医师（专业技术十级）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004</w:t>
            </w: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在科主任的领导和上级医师的指导下，负责本科一定范围内的医疗、教学、科研、预防工作。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肿瘤学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（A100214）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临床医学（A1002）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具有医师资格及三级甲等综合医院工作经历。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神经外科医师（专业技术十级）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005</w:t>
            </w: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在科主任的领导和上级医师的指导下，负责本科一定范围内的医疗、教学、科研、预防工作。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外科学（A100210）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临床医学（A1002）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具有医师资格及三级甲等综合医院工作经历。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骨科二区（脊柱）医师（专业技术十级）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006</w:t>
            </w: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在科主任的领导和上级医师的指导下，负责本科一定范围内的医疗、教学、科研、预防工作。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外科学（A100210）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临床医学（A1002）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具有医师资格及三级甲等综合医院工作经历。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护理部干事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（专业技术十级）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007</w:t>
            </w: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在护理部主任的领导下，负责本科护理、教学、科研过程中的具体工作。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（A100209）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具有博士后研究员经历优先。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泌尿外科主治医师（专业技术十级）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008</w:t>
            </w: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在科主任的领导和上级医师的指导下，负责本科一定范围内的医疗、教学、科研、预防工作。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外科学（A100210）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临床医学（A1002）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具有泌尿外科学主治医师资格及三级甲等综合医院工作经历。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神经外科副主任医师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（专业技术七级）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009</w:t>
            </w: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在科主任的领导下，负责指导并参与神经外科的医疗、预防、教学和科研工作。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临床医学（A1002）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外科学（A100210）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硕士研究生以上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1.取得神经外科副主任医师资格；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2.具有8年以上三级综合医院工作经历；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3.博士优先。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肿瘤内科副主任医师（专业技术七级）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010</w:t>
            </w: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在科主任的领导和上级医师的指导下，负责本科一定范围内的医疗、教学、科研、预防工作。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肿瘤学（A100214）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内科学（A100201）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硕士研究生以上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1.具有肿瘤内科学副主任医师资格；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2.具有8年以上三级综合医院工作经历。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市中心人民医院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皮肤科副主任医师（专业技术七级）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011</w:t>
            </w: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在科主任的领导和上级医师的指导下，负责本科一定范围内的医疗、教学、科研、预防工作。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皮肤病与性病学（A100206）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临床医学（B100301）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1.具有皮肤与性病学副主任医师资格；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2.具有8年以上三级综合医院工作经历；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3.具有激光美容门诊管理工作经验；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4.硕士以上优先。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呼吸与危重症医学科二区副主任医师（专业技术七级）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012</w:t>
            </w: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在科主任的领导和上级医师的指导下，负责本科一定范围内的医疗、教学、科研、预防工作。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内科学（A100201）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临床医学（A1002）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1.具有呼吸内科学副主任医师资格；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2.具有8年以上三级甲等综合医院工作经历。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骨科一区（关节）副主任医师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（专业技术七级）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013</w:t>
            </w: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在科主任的领导和上级医师的指导下，负责本科一定范围内的医疗、教学、科研、预防工作。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临床医学（A1002）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外科学（A100210）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临床医学（B100301）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1.取得骨外科副主任医师资格；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2.具有8年以上三级甲等综合医院工作经历；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3.博士优先。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内科副主任医师（专业技术七级）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014</w:t>
            </w: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在科主任的领导指导下，负责本科一定范围内的医疗、教学、科研、预防工作。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临床医学（A1002）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临床医学（B100301）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1.取得普通内科副主任医师资格；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2.具有8年以上三级甲等综合医院工作经历。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周围血管介入科副主任医师（专业技术七级）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015</w:t>
            </w: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在科主任的领导下，负责指导并参与本科室的医疗、预防、教学和科研工作。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影像医学与核医学（A100207）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医学影像学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（B100303）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临床医学（B100301）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color w:val="auto"/>
                <w:lang w:val="en-US" w:eastAsia="zh-CN" w:bidi="ar"/>
              </w:rPr>
              <w:t>1.取得放射医学副主任医师资格；</w:t>
            </w:r>
            <w:r>
              <w:rPr>
                <w:rStyle w:val="6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lang w:val="en-US" w:eastAsia="zh-CN" w:bidi="ar"/>
              </w:rPr>
              <w:t>2.具有8年以上三级甲等综合医院工作经历；</w:t>
            </w:r>
            <w:r>
              <w:rPr>
                <w:rStyle w:val="6"/>
                <w:color w:val="auto"/>
                <w:lang w:val="en-US" w:eastAsia="zh-CN" w:bidi="ar"/>
              </w:rPr>
              <w:br w:type="textWrapping"/>
            </w:r>
            <w:r>
              <w:rPr>
                <w:rStyle w:val="6"/>
                <w:color w:val="auto"/>
                <w:lang w:val="en-US" w:eastAsia="zh-CN" w:bidi="ar"/>
              </w:rPr>
              <w:t xml:space="preserve">3.具有放射工作人员证；        </w:t>
            </w:r>
            <w:r>
              <w:rPr>
                <w:rStyle w:val="6"/>
                <w:color w:val="auto"/>
                <w:lang w:val="en-US" w:eastAsia="zh-CN" w:bidi="ar"/>
              </w:rPr>
              <w:br w:type="textWrapping"/>
            </w:r>
            <w:r>
              <w:rPr>
                <w:rStyle w:val="6"/>
                <w:color w:val="auto"/>
                <w:lang w:val="en-US" w:eastAsia="zh-CN" w:bidi="ar"/>
              </w:rPr>
              <w:t>4.具备外周血管介入三级手术资质；</w:t>
            </w:r>
            <w:r>
              <w:rPr>
                <w:rStyle w:val="6"/>
                <w:color w:val="auto"/>
                <w:lang w:val="en-US" w:eastAsia="zh-CN" w:bidi="ar"/>
              </w:rPr>
              <w:br w:type="textWrapping"/>
            </w:r>
            <w:r>
              <w:rPr>
                <w:rStyle w:val="6"/>
                <w:color w:val="auto"/>
                <w:lang w:val="en-US" w:eastAsia="zh-CN" w:bidi="ar"/>
              </w:rPr>
              <w:t>5.执业范围为医学影像和放射治疗专业。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市中心人民医院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放射科主任医师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（专业技术四级）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016</w:t>
            </w: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在科主任领导下，全面负责指导并参与本科的医疗、教学、科研、技术培养与理论提高工作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影像医学与核医学（A100207）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1.取得放射医学主任医师资格；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2.具有8年以上三级综合医院工作经历。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胸外科|心脏大血管外科主任医师（专业技术四级）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017</w:t>
            </w: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在病区主任的领导下，负责指导并参与本病区的医疗、预防、教学和科研工作。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外科学（A100210）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临床医学（B100301）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1.取得胸心外科主任医师资格；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2.具有10年以上三级综合医院工作经历。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骨科一区（关节）主任医师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（专业技术四级）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018</w:t>
            </w: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在科主任的领导下，负责指导并参与本科的医疗、预防、教学和科研工作。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外科学（A100210）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临床医学（A1002）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硕士研究生以上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1.取得骨外科主任医师资格；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2.具有10年以上三级甲等综合医院工作经历；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3.博士优先。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放射科主任医师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（专业技术四级）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019</w:t>
            </w: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在科主任、副主任领导下，全面负责指导并参与本科的医疗、教学、科研、技术培养与理论提高工作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影像医学与核医学（A100207）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临床医学（B100301）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1.取得放射医学主任医师资格；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2.具有10年以上三级甲等综合医院工作经历；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3.硕士优先。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胃肠外科主任医师（专业技术四级）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020</w:t>
            </w: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在科主任的领导下，负责指导并参与本科的医疗、预防、教学和科研工作。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外科学（A100210）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临床医学（B100301）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1.取得普通外科主任医师资格；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2.具有10年以上三级甲等综合医院工作经历。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产前诊断中心主任医师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（专业技术四级）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021</w:t>
            </w: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在科主任的领导下，负责指导并参与本科的医疗、预防、教学和科研工作。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妇产科学（A100211）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临床医学（B100301）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1.取得产科主任医师资格；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2.具有10年以上三级甲等综合医院工作经历。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产科主任医师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（专业技术四级）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022</w:t>
            </w: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在科主任的领导下，负责指导并参与本科的医疗、预防、教学和科研工作。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妇产科学（A100211）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临床医学（B100301）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1.取得妇产科主任医师资格；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2.具有10年以上三级甲等综合医院工作经历。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全科医学科主任医师（专业技术四级）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023</w:t>
            </w: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在科主任的领导和上级医师的指导下，负责本科一定范围内的医疗、教学、科研、预防工作。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临床医学（A1002）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临床医学（B100301）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1.取得普通内科主任医师资格；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2.具有10年以上三级甲等综合医院工作经历。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核医学科主任医师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（专业技术四级）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024</w:t>
            </w: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在科主任、副主任领导下，全面负责指导并参加核医学科的医疗、教学、科研、技术人才培养工作。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影像医学与核医学（A100207）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临床医学（B100301）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1.取得核医学主任医师资格；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2.具有10年以上三级甲等综合医院工作经历。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病案统计室主任技师（专业技术四级）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025</w:t>
            </w: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科室主任的领导下，做好医院病案统计的管理、督促、指导、检查统计报表、统计信息网络直报、病历归档、病案首页基本信息的转接、疾病和手术编码分类、主要诊断选择、首页录入、统计分析处理，各种制度、任务的落实和日常管理工作等。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流行病与卫生统计学（A100401）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预防医学（B100701）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1.取得病案信息技术主任技师资格；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2.具有10年以上三级甲等综合医院工作经历。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肿瘤内科主任医师（专业技术四级）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026</w:t>
            </w: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在科主任的领导下，负责指导并参与本科的医疗、预防、教学和科研工作。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肿瘤学（A100214）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临床医学（B100301）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1.取得肿瘤内科主任医师资格；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2.具有10年以上三级甲等综合医院工作经历。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内科门诊主任医师（专业技术四级）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027</w:t>
            </w: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在科主任的领导下，负责指导并参与本科的医疗、预防、教学和科研工作。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内科学（A100201）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临床医学（B100301）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1.取得普通内科主任医师资格；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2.具有10年以上三级甲等综合医院工作经历。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泌尿外科主任医师（专业技术四级）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028</w:t>
            </w: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在科主任的领导和上级医师的指导下，负责本科一定范围内的医疗、教学、科研、预防工作。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外科学（A100210）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临床医学（B100301）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1.取得泌尿外科主任医师资格；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2.具有10年以上三级甲等综合医院工作经历。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骨科二区（脊柱）主任医师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（专业技术四级）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029</w:t>
            </w: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在科主任的领导和上级医师的指导下，负责本科一定范围内的医疗、教学、科研、预防工作。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外科学（A100210）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临床医学（B100301）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1.取得骨外科主任医师资格；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2.具有10年以上三级甲等综合医院工作经历。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中医科主任中医师（专业技术四级）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030</w:t>
            </w: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在科主任的领导下，负责指导并参与本科的医疗、预防、教学和科研工作。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中医内科学（A100506）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中医学（B100801）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1.取得中医内科主任医师资格；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2.具有10年以上三级甲等综合医院工作经历。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肿瘤放疗科主任医师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（专业技术四级）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031</w:t>
            </w: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在科主任的领导和上级医师的指导下，负责本科一定范围内的医疗、教学、科研、预防工作。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放射医学（A100106）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放射医学（B100306）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1.取得肿瘤放射治疗学主任医师资格；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2.具有10年以上三级甲等综合医院工作经历。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麻醉科主任医师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（专业技术四级）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032</w:t>
            </w: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在科主任的领导和上级医师的指导下，负责本科一定范围内的医疗、教学、科研、预防工作。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麻醉学（A100217）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临床医学（B100301）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1.取得麻醉学主任医师资格；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2.具有10年以上三级甲等综合医院工作经历。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合计：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spacing w:line="316" w:lineRule="exact"/>
        <w:rPr>
          <w:b/>
          <w:color w:val="auto"/>
          <w:sz w:val="30"/>
          <w:szCs w:val="30"/>
        </w:rPr>
        <w:sectPr>
          <w:headerReference r:id="rId3" w:type="default"/>
          <w:pgSz w:w="16838" w:h="11906" w:orient="landscape"/>
          <w:pgMar w:top="372" w:right="1247" w:bottom="612" w:left="1440" w:header="397" w:footer="775" w:gutter="0"/>
          <w:cols w:space="720" w:num="1"/>
          <w:docGrid w:type="linesAndChars" w:linePitch="312" w:charSpace="0"/>
        </w:sectPr>
      </w:pPr>
      <w:r>
        <w:rPr>
          <w:rFonts w:hint="eastAsia" w:ascii="宋体" w:hAnsi="宋体" w:cs="宋体"/>
          <w:color w:val="auto"/>
          <w:kern w:val="0"/>
          <w:sz w:val="22"/>
          <w:szCs w:val="22"/>
        </w:rPr>
        <w:t>注：</w:t>
      </w:r>
      <w:r>
        <w:rPr>
          <w:rFonts w:hint="eastAsia" w:ascii="宋体" w:hAnsi="宋体" w:cs="宋体"/>
          <w:color w:val="auto"/>
          <w:kern w:val="0"/>
          <w:sz w:val="22"/>
          <w:szCs w:val="22"/>
          <w:shd w:val="clear" w:color="auto" w:fill="FFFFFF"/>
        </w:rPr>
        <w:t>年龄、资历计算时间截止至2021年</w:t>
      </w:r>
      <w:r>
        <w:rPr>
          <w:rFonts w:hint="eastAsia" w:ascii="宋体" w:hAnsi="宋体" w:cs="宋体"/>
          <w:color w:val="auto"/>
          <w:kern w:val="0"/>
          <w:sz w:val="22"/>
          <w:szCs w:val="22"/>
          <w:shd w:val="clear" w:color="auto" w:fill="FFFFFF"/>
          <w:lang w:val="en-US" w:eastAsia="zh-CN"/>
        </w:rPr>
        <w:t>6</w:t>
      </w:r>
      <w:r>
        <w:rPr>
          <w:rFonts w:hint="eastAsia" w:ascii="宋体" w:hAnsi="宋体" w:cs="宋体"/>
          <w:color w:val="auto"/>
          <w:kern w:val="0"/>
          <w:sz w:val="22"/>
          <w:szCs w:val="22"/>
          <w:shd w:val="clear" w:color="auto" w:fill="FFFFFF"/>
        </w:rPr>
        <w:t>月</w:t>
      </w:r>
      <w:r>
        <w:rPr>
          <w:rFonts w:hint="eastAsia" w:ascii="宋体" w:hAnsi="宋体" w:cs="宋体"/>
          <w:color w:val="auto"/>
          <w:kern w:val="0"/>
          <w:sz w:val="22"/>
          <w:szCs w:val="22"/>
          <w:shd w:val="clear" w:color="auto" w:fill="FFFFFF"/>
          <w:lang w:val="en-US" w:eastAsia="zh-CN"/>
        </w:rPr>
        <w:t>30</w:t>
      </w:r>
      <w:r>
        <w:rPr>
          <w:rFonts w:hint="eastAsia" w:ascii="宋体" w:hAnsi="宋体" w:cs="宋体"/>
          <w:color w:val="auto"/>
          <w:kern w:val="0"/>
          <w:sz w:val="22"/>
          <w:szCs w:val="22"/>
          <w:shd w:val="clear" w:color="auto" w:fill="FFFFFF"/>
        </w:rPr>
        <w:t>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E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hzzx</dc:creator>
  <cp:lastModifiedBy>西吉松松！</cp:lastModifiedBy>
  <dcterms:modified xsi:type="dcterms:W3CDTF">2021-07-14T04:04:10Z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E3C08C1C7A9C4D82A45B1579D01D8D0C</vt:lpwstr>
  </property>
</Properties>
</file>