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10"/>
        </w:tabs>
        <w:spacing w:line="500" w:lineRule="exact"/>
        <w:jc w:val="center"/>
        <w:rPr>
          <w:rFonts w:hint="eastAsia" w:ascii="宋体" w:hAnsi="宋体" w:eastAsia="宋体" w:cs="宋体"/>
          <w:b/>
          <w:bCs/>
          <w:spacing w:val="57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57"/>
          <w:sz w:val="36"/>
          <w:szCs w:val="36"/>
          <w:lang w:val="en-US" w:eastAsia="zh-CN"/>
        </w:rPr>
        <w:t>珠海市中西医结合医院招聘需求</w:t>
      </w:r>
    </w:p>
    <w:p>
      <w:pPr>
        <w:ind w:firstLine="643" w:firstLineChars="200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一、医院简介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【医院规模】</w:t>
      </w:r>
      <w:r>
        <w:rPr>
          <w:rFonts w:hint="eastAsia" w:asciiTheme="majorEastAsia" w:hAnsiTheme="majorEastAsia" w:eastAsiaTheme="majorEastAsia" w:cstheme="majorEastAsia"/>
          <w:b/>
          <w:color w:val="505050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珠海市中西医结合医院（珠海市第二人民医院）始建于1984年，原名拱北医院，系珠海拱北经济特区最早的医院。经多年建设发展，已成为一所集医疗、教学、科研、预防、保健、康复为一体并以中西医结合为特色的三级甲等中西医结合医院。目前，正积极打造临床研究型高水平中西医结合医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医院现有占地面积4.2万平米，建筑面积6.8万平米，开放床位1008张。2020年，医院规划建设的21层临床综合大楼项目已列入珠海市重点建设项目，该项目总投资9.5亿、建筑面积7.35万平米，已于当年动工。该项目建成后，医院的床位将达到1200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医院秉承“厚德·尚道·精诚·济世”的院训和“传承创新 中西结合 全心全意为人民健康服务”的办院宗旨，注重医院的内涵建设，以中西医结合为特色，建成临床研究型高水平三级甲等中西医结合医院。以独具特色的医疗集团1+N为发展模式，依托大学充分发挥非直属附属医院的作用，创建一个临床研究型中西医融合的现代化医疗技术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医院现在为南方医科大学附属医院、澳门科技大学临床教研中心、湖南中医药大学、云南中医药大学的教学医院。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【专家队伍】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专业技术人员1285人，博士后2人，博士19人，硕士238人，高级227人，中级334人。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 xml:space="preserve">【医院设备】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配备美国飞利浦 EPIQ 7C、德国西门子3.0T高磁场核磁共振设备（MRI）、美国GE 1.5T核磁共振设备（MRI）、飞利浦单光子发射计算机断层扫描系统（SPECT）、日本东芝128层螺旋CT、东芝全数字化平板X线血管造影机（DSA）、美国GE胎儿三维彩超、等大型设备。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【学科建设】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设有临床科室33个，医技科室11个。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广东省临床重点专科:胸外科、皮肤科；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广东省中医重点建设单位：妇科、糖尿病科、康复医学科；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珠海市中医临床重点专科建设单位：妇科、康复医学科、糖尿病科；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珠海市临床重点专科：消化科、乳腺外科、康复医学科、男科；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医院已成功打造“三大医学中心”：中西医结合妇科肿瘤中心、中西医结合糖尿病中心、中西医结合康复医学中心。现正重点建设“新四大中心”：“胸痛中心”、“卒中中心”、“创伤中心”、“介入中心”。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【医院特色】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医院始终坚持现代医学与传统中医药学相结合的办院理念，中西医并重、多学科兼顾，形成了“院有专科、科有专病、病有专治、治有专家”的极具中西医结合特色的医疗模式。医院聘请多名院士、国医大师和著名中医学家作为顾问，指导学科建设，受到珠、港、澳及周边地区患者的信赖和赞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医院一直是珠澳医疗合作的先行者，相继与澳门科技大学合作成立临床教研中心，与粤澳中医药科技产业园合作成立“粤澳医疗机构中药制剂中心”，积极推进健康湾区建设。在患者群中，约20%为澳门及境外人士。同时，积极吸纳具有港澳及海外学习、工作经验的医护人员。目前，海归专家团队日益扩大，护士中大约7%的人具备港澳护理学习、工作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【业务指标】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2020年，医院总诊96.5万人次，出院患者2.7万人次，手术2.4万人次。近年，以上指标均以平稳速度增长。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二、招聘岗位</w:t>
      </w:r>
    </w:p>
    <w:tbl>
      <w:tblPr>
        <w:tblStyle w:val="5"/>
        <w:tblW w:w="1377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169"/>
        <w:gridCol w:w="3312"/>
        <w:gridCol w:w="1173"/>
        <w:gridCol w:w="485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3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专业需求</w:t>
            </w:r>
          </w:p>
        </w:tc>
        <w:tc>
          <w:tcPr>
            <w:tcW w:w="11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48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中西医结合研究所研究人员1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研究生学历、博士学位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外科学A100210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要求骨科专业方向的学术型博士。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中西医结合研究所研究人员2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研究生学历、博士学位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中医内科学A100506、中医医史文献A100503、中西医结合临床A100602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具有名医学术经验整理与传承工作经历；出版相关专业著作或发表专业论文10篇以上。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ICU医生1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研究生学历、博士学位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内科学A100201、急诊医学A100218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初级职称者要求毕业时取得规培证。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消化科医生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研究生学历、博士学位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内科学A100201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要求消化专业方向的学术型博士，本科专业为中西医结合或临床医学专业，以第一作者发表SC1文章1篇IF3.0以上。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研究生学历、博士学位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神经病学A100204、中医内科学A100506、中西医结合临床A100602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初级职称者要求毕业时取得规培证。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耳鼻喉科医生1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研究生学历、博士学位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耳鼻咽喉科学A100213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要求专业型或临床型博士。初级职称者要求毕业时取得规培证。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肾内科医生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研究生学历、博士学位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内科学A100201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要求专业型或临床型博士。初级职称者要求毕业时取得规培证。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肿瘤科医生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研究生学历、博士学位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肿瘤学A100214、内科学A100201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要求专业型或临床型博士。初级职称者要求毕业时取得规培证。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呼吸科医生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研究生学历、博士学位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内科学A100201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要求专业型或临床型博士，呼吸专业方向。初级职称者要求毕业时取得规培证。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口腔科医生1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研究生学历、博士学位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口腔临床医学A100302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要求专业型或临床型博士。初级职称者要求毕业时取得规培证。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研究生学历、博士学位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皮肤病与性病学A100206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要求专业型或临床型博士，皮外专业优先，初级职称者要求毕业时取得规培证。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心胸外科医生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研究生学历、博士学位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外科学（胸外方向）A100210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要求专业型或临床型博士。初级职称者要求毕业时取得规培证。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产科医师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研究生学历、博士学位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妇产科学（产科方向）A100211、中西医结合临床（产科方向）A100602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要求专业型或临床型博士。初级职称者要求毕业时取得规培证。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研究生学历、博士学位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中医儿科学A100510、中西医结合临床（儿科方向）A100602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要求专业型或临床型博士。初级职称者要求毕业时取得规培证。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研究生学历、博士学位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临床检验诊断学A100208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要求本科为医学检验专业。临床微生物学、临床分子诊断学专业方向优先。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神经内科医生2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神经病学A100204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要求专业型或临床型硕士。毕业时完成规培，考核成绩合格。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中医儿科学A100510、中西医结合临床（儿科方向）A100602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要求专业型或临床型硕士。毕业时完成规培，考核成绩合格。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防保科医师1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公共卫生与预防医学A1004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要求专业型或临床型硕士。毕业时完成规培，考核成绩合格。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防保科医师2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公共卫生与预防医学A1004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听力障碍诊疗中心医生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耳鼻咽喉科学A100213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要求专业型或临床型硕士。毕业时完成规培，考核成绩合格。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听力障碍诊疗中心技术员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康复医学与理疗学A100215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听力障碍诊疗中心技术员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生物医学工程A0831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听力障碍诊疗中心技术员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本科及以上学历、学士及以上学位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听力与言语康复学B100408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耳鼻喉科医生2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耳鼻咽喉科学A100213、中医五官科学A100511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要求专业型或临床型硕士。毕业时完成规培，考核成绩合格。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眼科医生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眼科学硕士A100230、眼科学A100212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要求专业型或临床型硕士。毕业时完成规培，考核成绩合格。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内审科科员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民商法学A030105、经济法学A030107、法律硕士A030111、宪法学与行政法学A030103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ICU医生2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内科学（重症医学方向）A100201、内科学硕士（重症医学方向）A100219、急诊医学A100218、急诊医学硕士A100236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要求专业型或临床型硕士。毕业时完成规培，考核成绩合格。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急诊内科医生1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急诊医学A100218、急诊医学硕士A100236、内科学A100201、内科学硕士A100219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要求专业型或临床型硕士。毕业时完成规培，考核成绩合格。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急诊内科医生2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急诊医学A100218、急诊医学硕士A100236、内科学A100201、内科学硕士A100219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要求专业型或临床型硕士。毕业时完成规培，考核成绩合格。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口腔临床医学A100302、口腔医学硕士（专业硕士）A100303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要求专业型或临床型硕士，口腔颌面外科专业方向。毕业时完成规培，考核成绩合格。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口腔临床医学A100302、口腔医学硕士（专业硕士）A100303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要求专业型或临床型硕士，口腔牙周专业方向。毕业时完成规培，考核成绩合格。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口腔临床医学A100302、口腔医学硕士（专业硕士）A100303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要求专业型或临床型硕士，口腔牙体牙髓专业方向。毕业时完成规培，考核成绩合格。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口腔临床医学A100302、口腔医学硕士（专业硕士）A100303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要求专业型或临床型硕士，口腔粘膜病专业方向。毕业时完成规培，考核成绩合格。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口腔临床医学A100302、口腔医学硕士（专业硕士）A100303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要求专业型或临床型硕士，口腔儿牙专业方向。毕业时完成规培，考核成绩合格。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口腔科医师6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口腔临床医学A100302、口腔医学硕士（专业硕士）A100303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要求专业型或临床型硕士，口腔修复专业方向。毕业时完成规培，考核成绩合格。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超声科医生1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影像医学与核医学A100207、影像医学与核医学硕士A100225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要求专业型或临床型硕士。毕业时完成规培，考核成绩合格。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超声科医生2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影像医学与核医学A100207、影像医学与核医学硕士A100225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要求专业型或临床型硕士。毕业时完成规培，考核成绩合格。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病理学与病理生理学A100104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毕业时完成规培，考核成绩合格。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护理学A100209、护理硕士A100228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要求本科或硕士为中医院校毕业。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护理人员2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本科及以上学历、学士及以上学位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护理学A100209、护理硕士A100228、护理学B100501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要求本科为中医院校毕业。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中药师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研究生学历、硕士及以上学位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中药学A100801、中药学硕士（专业硕士）A100802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本科为全日制中药学专业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有卫生系列中药师资格者优先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02CAE"/>
    <w:rsid w:val="151C4634"/>
    <w:rsid w:val="37D02CAE"/>
    <w:rsid w:val="40D97841"/>
    <w:rsid w:val="429B5F3A"/>
    <w:rsid w:val="521D339D"/>
    <w:rsid w:val="59A752F6"/>
    <w:rsid w:val="619D5758"/>
    <w:rsid w:val="74EE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jc w:val="center"/>
      <w:outlineLvl w:val="0"/>
    </w:pPr>
    <w:rPr>
      <w:rFonts w:ascii="Times" w:hAnsi="Times" w:eastAsia="华文楷体"/>
      <w:sz w:val="7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2021-05-20T03:31:00Z</dcterms:created>
  <dc:creator>凌</dc:creator>
  <cp:lastModifiedBy>86152</cp:lastModifiedBy>
  <dcterms:modified xsi:type="dcterms:W3CDTF">2021-05-27T11:33:08Z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E75871879716459DBBCE1CEC5F950752</vt:lpwstr>
  </property>
</Properties>
</file>