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770"/>
        </w:tabs>
        <w:spacing w:line="24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lang w:eastAsia="zh-CN"/>
        </w:rPr>
        <w:t>中山大学附属南昌医院</w:t>
      </w:r>
      <w:r>
        <w:rPr>
          <w:rFonts w:hint="eastAsia" w:ascii="宋体" w:hAnsi="宋体" w:eastAsia="宋体" w:cs="宋体"/>
          <w:b/>
          <w:bCs/>
          <w:color w:val="auto"/>
          <w:sz w:val="36"/>
          <w:szCs w:val="36"/>
        </w:rPr>
        <w:t>（南昌市第一医院）</w:t>
      </w:r>
    </w:p>
    <w:p>
      <w:pPr>
        <w:tabs>
          <w:tab w:val="left" w:pos="7770"/>
        </w:tabs>
        <w:spacing w:line="240" w:lineRule="auto"/>
        <w:jc w:val="center"/>
        <w:rPr>
          <w:color w:val="auto"/>
        </w:rPr>
      </w:pPr>
      <w:r>
        <w:rPr>
          <w:rFonts w:hint="eastAsia" w:ascii="宋体" w:hAnsi="宋体" w:eastAsia="宋体" w:cs="宋体"/>
          <w:b/>
          <w:bCs/>
          <w:color w:val="auto"/>
          <w:sz w:val="36"/>
          <w:szCs w:val="36"/>
        </w:rPr>
        <w:t>20</w:t>
      </w:r>
      <w:r>
        <w:rPr>
          <w:rFonts w:hint="eastAsia" w:ascii="宋体" w:hAnsi="宋体" w:eastAsia="宋体" w:cs="宋体"/>
          <w:b/>
          <w:bCs/>
          <w:color w:val="auto"/>
          <w:sz w:val="36"/>
          <w:szCs w:val="36"/>
          <w:lang w:val="en-US" w:eastAsia="zh-CN"/>
        </w:rPr>
        <w:t>2</w:t>
      </w:r>
      <w:r>
        <w:rPr>
          <w:rFonts w:hint="eastAsia" w:ascii="宋体" w:hAnsi="宋体" w:cs="宋体"/>
          <w:b/>
          <w:bCs/>
          <w:color w:val="auto"/>
          <w:sz w:val="36"/>
          <w:szCs w:val="36"/>
          <w:lang w:val="en-US" w:eastAsia="zh-CN"/>
        </w:rPr>
        <w:t>1</w:t>
      </w:r>
      <w:r>
        <w:rPr>
          <w:rFonts w:hint="eastAsia" w:ascii="宋体" w:hAnsi="宋体" w:eastAsia="宋体" w:cs="宋体"/>
          <w:b/>
          <w:bCs/>
          <w:color w:val="auto"/>
          <w:sz w:val="36"/>
          <w:szCs w:val="36"/>
        </w:rPr>
        <w:t>年</w:t>
      </w:r>
      <w:r>
        <w:rPr>
          <w:rFonts w:hint="eastAsia" w:ascii="宋体" w:hAnsi="宋体" w:eastAsia="宋体" w:cs="宋体"/>
          <w:b/>
          <w:bCs/>
          <w:color w:val="auto"/>
          <w:sz w:val="36"/>
          <w:szCs w:val="36"/>
          <w:lang w:eastAsia="zh-CN"/>
        </w:rPr>
        <w:t>住院医师规范化培训招生</w:t>
      </w:r>
      <w:r>
        <w:rPr>
          <w:rFonts w:hint="eastAsia" w:ascii="宋体" w:hAnsi="宋体" w:eastAsia="宋体" w:cs="宋体"/>
          <w:b/>
          <w:bCs/>
          <w:color w:val="auto"/>
          <w:sz w:val="36"/>
          <w:szCs w:val="36"/>
        </w:rPr>
        <w:t>简章</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r>
        <w:rPr>
          <w:rFonts w:hint="eastAsia" w:ascii="宋体" w:hAnsi="宋体" w:cs="宋体"/>
          <w:color w:val="auto"/>
          <w:sz w:val="28"/>
          <w:szCs w:val="28"/>
          <w:lang w:eastAsia="zh-CN"/>
        </w:rPr>
        <w:t>中山大学附属南昌医院</w:t>
      </w:r>
      <w:r>
        <w:rPr>
          <w:rFonts w:hint="eastAsia" w:ascii="宋体" w:hAnsi="宋体" w:eastAsia="宋体" w:cs="宋体"/>
          <w:color w:val="auto"/>
          <w:sz w:val="28"/>
          <w:szCs w:val="28"/>
        </w:rPr>
        <w:t>（南昌市第一医院）</w:t>
      </w:r>
      <w:r>
        <w:rPr>
          <w:rFonts w:hint="eastAsia" w:ascii="宋体" w:hAnsi="宋体"/>
          <w:color w:val="auto"/>
          <w:sz w:val="28"/>
          <w:szCs w:val="28"/>
          <w:lang w:val="en-US" w:eastAsia="zh-CN"/>
        </w:rPr>
        <w:t xml:space="preserve">，是南昌市市属最大的综合性三级甲等医院。医院始建于1934年，经过80余年的传承与发展，1956年放射科研制断层计波摄影仪，自动换片装置，全国科技大会获奖；60、70年代，独立开展心脏手术、全喉切除术、左心及右心导管检查术；1988年，引进全省第一台DSA，开创江西省冠心病介入治疗的先河。2018年底，南昌市人民政府与中山大学签署战略合作框架协议，开启校市合作征程。2019年12月11日，南昌市第一医院眼科挂牌成为中山大学中山眼科中心南昌眼科医院。2020年01月08日，南昌市人民政府与中山大学签订《共建中山大学附属南昌医院》协议，继续推动合作不断走向深入。2020年12月24日，中山大学及南昌市委市政府相关领导来我院宣布中山大学附属南昌医院成立。（包含南院院区、北院院区、红谷滩门诊部、南昌市眼科医院、九龙湖新院区）。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textAlignment w:val="auto"/>
        <w:outlineLvl w:val="9"/>
        <w:rPr>
          <w:rFonts w:hint="eastAsia" w:ascii="宋体" w:hAnsi="宋体"/>
          <w:color w:val="auto"/>
          <w:sz w:val="28"/>
          <w:szCs w:val="28"/>
          <w:lang w:val="en-US" w:eastAsia="zh-CN"/>
        </w:rPr>
      </w:pPr>
      <w:r>
        <w:drawing>
          <wp:anchor distT="0" distB="0" distL="114300" distR="114300" simplePos="0" relativeHeight="251669504" behindDoc="1" locked="0" layoutInCell="1" allowOverlap="1">
            <wp:simplePos x="0" y="0"/>
            <wp:positionH relativeFrom="column">
              <wp:posOffset>795655</wp:posOffset>
            </wp:positionH>
            <wp:positionV relativeFrom="paragraph">
              <wp:posOffset>182245</wp:posOffset>
            </wp:positionV>
            <wp:extent cx="7810500" cy="3819525"/>
            <wp:effectExtent l="0" t="0" r="0" b="9525"/>
            <wp:wrapTight wrapText="bothSides">
              <wp:wrapPolygon>
                <wp:start x="0" y="0"/>
                <wp:lineTo x="0" y="21546"/>
                <wp:lineTo x="21547" y="21546"/>
                <wp:lineTo x="2154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7810500" cy="38195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医院现编制床位1500张，开放床位1226 张，年门诊人次90余万、住院人次4万余。医院学科齐全，各专业全面发展，为临床医学博士学位授权点及硕士学位授权点。拥有江西省肿瘤转移与精准治疗重点实验室、博士后创新实践基地、南昌市第一医院分子医学重点实验室、南昌市肿瘤发病机理与转化研究重点实验室、南昌市胃肠病学重点实验室、南昌市眼科重点实验室等科研平台。眼--视光学科、糖尿病专科为全省领先学科；肠瘘和肠内营养学科为全省领先建设学科；心血管病学（介入）、心血管内科、康复医学科、消化内科、妇产科、心脏外科、口腔科、血液科、检验科为江西省省市共建先进学科；眼科、代谢内分泌科、骨科、妇产科、心血管内科、心脏外科为南昌市名科。普外科、脑外科、神经内科、消化科、呼吸科、血液科等为医院重点专科。</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临床技能中心位于住培楼，我院按照国家要求，配备给技能中心应有的设备，院方在培训计划上狠下苦工，积极增加设备使用率，通过多频率的培训，达到均质化的效果。学员还可以在技能中心自由练习操作。</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drawing>
          <wp:anchor distT="0" distB="0" distL="114935" distR="114935" simplePos="0" relativeHeight="251662336" behindDoc="0" locked="0" layoutInCell="1" allowOverlap="1">
            <wp:simplePos x="0" y="0"/>
            <wp:positionH relativeFrom="column">
              <wp:posOffset>5614035</wp:posOffset>
            </wp:positionH>
            <wp:positionV relativeFrom="paragraph">
              <wp:posOffset>2369820</wp:posOffset>
            </wp:positionV>
            <wp:extent cx="2110105" cy="1286510"/>
            <wp:effectExtent l="0" t="0" r="4445" b="8890"/>
            <wp:wrapTopAndBottom/>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5"/>
                    <a:stretch>
                      <a:fillRect/>
                    </a:stretch>
                  </pic:blipFill>
                  <pic:spPr>
                    <a:xfrm>
                      <a:off x="0" y="0"/>
                      <a:ext cx="2110105" cy="1286510"/>
                    </a:xfrm>
                    <a:prstGeom prst="rect">
                      <a:avLst/>
                    </a:prstGeom>
                  </pic:spPr>
                </pic:pic>
              </a:graphicData>
            </a:graphic>
          </wp:anchor>
        </w:drawing>
      </w:r>
      <w:r>
        <w:rPr>
          <w:rFonts w:hint="eastAsia" w:ascii="宋体" w:hAnsi="宋体"/>
          <w:color w:val="auto"/>
          <w:sz w:val="28"/>
          <w:szCs w:val="28"/>
          <w:lang w:val="en-US" w:eastAsia="zh-CN"/>
        </w:rPr>
        <w:drawing>
          <wp:anchor distT="0" distB="0" distL="114935" distR="114935" simplePos="0" relativeHeight="251664384" behindDoc="0" locked="0" layoutInCell="1" allowOverlap="1">
            <wp:simplePos x="0" y="0"/>
            <wp:positionH relativeFrom="column">
              <wp:posOffset>5558790</wp:posOffset>
            </wp:positionH>
            <wp:positionV relativeFrom="paragraph">
              <wp:posOffset>652780</wp:posOffset>
            </wp:positionV>
            <wp:extent cx="2110740" cy="1370330"/>
            <wp:effectExtent l="0" t="0" r="3810" b="1270"/>
            <wp:wrapTopAndBottom/>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6"/>
                    <a:stretch>
                      <a:fillRect/>
                    </a:stretch>
                  </pic:blipFill>
                  <pic:spPr>
                    <a:xfrm>
                      <a:off x="0" y="0"/>
                      <a:ext cx="2110740" cy="1370330"/>
                    </a:xfrm>
                    <a:prstGeom prst="rect">
                      <a:avLst/>
                    </a:prstGeom>
                  </pic:spPr>
                </pic:pic>
              </a:graphicData>
            </a:graphic>
          </wp:anchor>
        </w:drawing>
      </w:r>
      <w:r>
        <w:rPr>
          <w:rFonts w:hint="eastAsia" w:ascii="宋体" w:hAnsi="宋体"/>
          <w:color w:val="auto"/>
          <w:sz w:val="28"/>
          <w:szCs w:val="28"/>
          <w:lang w:val="en-US" w:eastAsia="zh-CN"/>
        </w:rPr>
        <w:drawing>
          <wp:anchor distT="0" distB="0" distL="114935" distR="114935" simplePos="0" relativeHeight="251659264" behindDoc="0" locked="0" layoutInCell="1" allowOverlap="1">
            <wp:simplePos x="0" y="0"/>
            <wp:positionH relativeFrom="column">
              <wp:posOffset>3197225</wp:posOffset>
            </wp:positionH>
            <wp:positionV relativeFrom="paragraph">
              <wp:posOffset>2091055</wp:posOffset>
            </wp:positionV>
            <wp:extent cx="2109470" cy="1334770"/>
            <wp:effectExtent l="0" t="0" r="5080" b="17780"/>
            <wp:wrapTopAndBottom/>
            <wp:docPr id="10" name="图片 10" descr="6"/>
            <wp:cNvGraphicFramePr/>
            <a:graphic xmlns:a="http://schemas.openxmlformats.org/drawingml/2006/main">
              <a:graphicData uri="http://schemas.openxmlformats.org/drawingml/2006/picture">
                <pic:pic xmlns:pic="http://schemas.openxmlformats.org/drawingml/2006/picture">
                  <pic:nvPicPr>
                    <pic:cNvPr id="10" name="图片 10" descr="6"/>
                    <pic:cNvPicPr/>
                  </pic:nvPicPr>
                  <pic:blipFill>
                    <a:blip r:embed="rId7"/>
                    <a:stretch>
                      <a:fillRect/>
                    </a:stretch>
                  </pic:blipFill>
                  <pic:spPr>
                    <a:xfrm>
                      <a:off x="0" y="0"/>
                      <a:ext cx="2109470" cy="1334770"/>
                    </a:xfrm>
                    <a:prstGeom prst="rect">
                      <a:avLst/>
                    </a:prstGeom>
                  </pic:spPr>
                </pic:pic>
              </a:graphicData>
            </a:graphic>
          </wp:anchor>
        </w:drawing>
      </w:r>
      <w:r>
        <w:rPr>
          <w:rFonts w:hint="eastAsia" w:ascii="宋体" w:hAnsi="宋体"/>
          <w:color w:val="auto"/>
          <w:sz w:val="28"/>
          <w:szCs w:val="28"/>
          <w:lang w:val="en-US" w:eastAsia="zh-CN"/>
        </w:rPr>
        <w:drawing>
          <wp:anchor distT="0" distB="0" distL="114935" distR="114935" simplePos="0" relativeHeight="251663360" behindDoc="0" locked="0" layoutInCell="1" allowOverlap="1">
            <wp:simplePos x="0" y="0"/>
            <wp:positionH relativeFrom="column">
              <wp:posOffset>3145155</wp:posOffset>
            </wp:positionH>
            <wp:positionV relativeFrom="paragraph">
              <wp:posOffset>486410</wp:posOffset>
            </wp:positionV>
            <wp:extent cx="2110740" cy="1357630"/>
            <wp:effectExtent l="0" t="0" r="3810" b="13970"/>
            <wp:wrapTopAndBottom/>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8"/>
                    <a:stretch>
                      <a:fillRect/>
                    </a:stretch>
                  </pic:blipFill>
                  <pic:spPr>
                    <a:xfrm>
                      <a:off x="0" y="0"/>
                      <a:ext cx="2110740" cy="1357630"/>
                    </a:xfrm>
                    <a:prstGeom prst="rect">
                      <a:avLst/>
                    </a:prstGeom>
                  </pic:spPr>
                </pic:pic>
              </a:graphicData>
            </a:graphic>
          </wp:anchor>
        </w:drawing>
      </w:r>
      <w:r>
        <w:rPr>
          <w:rFonts w:hint="eastAsia" w:ascii="宋体" w:hAnsi="宋体"/>
          <w:color w:val="auto"/>
          <w:sz w:val="28"/>
          <w:szCs w:val="28"/>
          <w:lang w:val="en-US" w:eastAsia="zh-CN"/>
        </w:rPr>
        <w:drawing>
          <wp:anchor distT="0" distB="0" distL="114935" distR="114935" simplePos="0" relativeHeight="251661312" behindDoc="0" locked="0" layoutInCell="1" allowOverlap="1">
            <wp:simplePos x="0" y="0"/>
            <wp:positionH relativeFrom="column">
              <wp:posOffset>800735</wp:posOffset>
            </wp:positionH>
            <wp:positionV relativeFrom="paragraph">
              <wp:posOffset>1704975</wp:posOffset>
            </wp:positionV>
            <wp:extent cx="2110740" cy="1310005"/>
            <wp:effectExtent l="0" t="0" r="3810" b="4445"/>
            <wp:wrapTopAndBottom/>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2110740" cy="1310005"/>
                    </a:xfrm>
                    <a:prstGeom prst="rect">
                      <a:avLst/>
                    </a:prstGeom>
                  </pic:spPr>
                </pic:pic>
              </a:graphicData>
            </a:graphic>
          </wp:anchor>
        </w:drawing>
      </w:r>
      <w:r>
        <w:rPr>
          <w:rFonts w:hint="eastAsia" w:ascii="宋体" w:hAnsi="宋体"/>
          <w:color w:val="auto"/>
          <w:sz w:val="28"/>
          <w:szCs w:val="28"/>
          <w:lang w:val="en-US" w:eastAsia="zh-CN"/>
        </w:rPr>
        <w:drawing>
          <wp:anchor distT="0" distB="0" distL="114935" distR="114935" simplePos="0" relativeHeight="251660288" behindDoc="0" locked="0" layoutInCell="1" allowOverlap="1">
            <wp:simplePos x="0" y="0"/>
            <wp:positionH relativeFrom="column">
              <wp:posOffset>781685</wp:posOffset>
            </wp:positionH>
            <wp:positionV relativeFrom="paragraph">
              <wp:posOffset>156845</wp:posOffset>
            </wp:positionV>
            <wp:extent cx="2110740" cy="1370330"/>
            <wp:effectExtent l="0" t="0" r="3810" b="1270"/>
            <wp:wrapTopAndBottom/>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0"/>
                    <a:stretch>
                      <a:fillRect/>
                    </a:stretch>
                  </pic:blipFill>
                  <pic:spPr>
                    <a:xfrm>
                      <a:off x="0" y="0"/>
                      <a:ext cx="2110740" cy="13703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auto"/>
          <w:sz w:val="28"/>
          <w:szCs w:val="28"/>
        </w:rPr>
      </w:pPr>
      <w:r>
        <w:rPr>
          <w:rFonts w:hint="eastAsia" w:ascii="宋体" w:hAnsi="宋体" w:cs="宋体"/>
          <w:color w:val="auto"/>
          <w:sz w:val="28"/>
          <w:szCs w:val="28"/>
          <w:lang w:eastAsia="zh-CN"/>
        </w:rPr>
        <w:t>中山大学附属南昌医院</w:t>
      </w:r>
      <w:r>
        <w:rPr>
          <w:rFonts w:hint="eastAsia" w:ascii="宋体" w:hAnsi="宋体" w:eastAsia="宋体" w:cs="宋体"/>
          <w:color w:val="auto"/>
          <w:sz w:val="28"/>
          <w:szCs w:val="28"/>
        </w:rPr>
        <w:t>（南昌市第一医院）是国家</w:t>
      </w:r>
      <w:r>
        <w:rPr>
          <w:rFonts w:hint="eastAsia" w:ascii="宋体" w:hAnsi="宋体" w:eastAsia="宋体" w:cs="宋体"/>
          <w:color w:val="auto"/>
          <w:sz w:val="28"/>
          <w:szCs w:val="28"/>
          <w:lang w:eastAsia="zh-CN"/>
        </w:rPr>
        <w:t>卫健委公布的第一批</w:t>
      </w:r>
      <w:r>
        <w:rPr>
          <w:rFonts w:hint="eastAsia" w:ascii="宋体" w:hAnsi="宋体" w:eastAsia="宋体" w:cs="宋体"/>
          <w:color w:val="auto"/>
          <w:sz w:val="28"/>
          <w:szCs w:val="28"/>
        </w:rPr>
        <w:t>住院医师规范化培训基地。</w:t>
      </w:r>
      <w:r>
        <w:rPr>
          <w:rFonts w:hint="eastAsia" w:ascii="宋体" w:hAnsi="宋体"/>
          <w:color w:val="auto"/>
          <w:sz w:val="28"/>
          <w:szCs w:val="28"/>
        </w:rPr>
        <w:t>目前我院在培学员</w:t>
      </w:r>
      <w:r>
        <w:rPr>
          <w:rFonts w:hint="eastAsia" w:ascii="宋体" w:hAnsi="宋体"/>
          <w:color w:val="auto"/>
          <w:sz w:val="28"/>
          <w:szCs w:val="28"/>
          <w:lang w:val="en-US" w:eastAsia="zh-CN"/>
        </w:rPr>
        <w:t>235</w:t>
      </w:r>
      <w:r>
        <w:rPr>
          <w:rFonts w:hint="eastAsia" w:ascii="宋体" w:hAnsi="宋体"/>
          <w:color w:val="auto"/>
          <w:sz w:val="28"/>
          <w:szCs w:val="28"/>
        </w:rPr>
        <w:t>人，</w:t>
      </w:r>
      <w:r>
        <w:rPr>
          <w:rFonts w:hint="eastAsia" w:ascii="宋体" w:hAnsi="宋体"/>
          <w:color w:val="auto"/>
          <w:sz w:val="28"/>
          <w:szCs w:val="28"/>
          <w:lang w:eastAsia="zh-CN"/>
        </w:rPr>
        <w:t>同时承担了南昌市第九医院、</w:t>
      </w:r>
      <w:r>
        <w:rPr>
          <w:rFonts w:hint="eastAsia" w:ascii="宋体" w:hAnsi="宋体"/>
          <w:color w:val="auto"/>
          <w:sz w:val="28"/>
          <w:szCs w:val="28"/>
        </w:rPr>
        <w:t>省精神病院</w:t>
      </w:r>
      <w:r>
        <w:rPr>
          <w:rFonts w:hint="eastAsia" w:ascii="宋体" w:hAnsi="宋体"/>
          <w:color w:val="auto"/>
          <w:sz w:val="28"/>
          <w:szCs w:val="28"/>
          <w:lang w:val="en-US" w:eastAsia="zh-CN"/>
        </w:rPr>
        <w:t>、省</w:t>
      </w:r>
      <w:r>
        <w:rPr>
          <w:rFonts w:hint="eastAsia" w:ascii="宋体" w:hAnsi="宋体"/>
          <w:color w:val="auto"/>
          <w:sz w:val="28"/>
          <w:szCs w:val="28"/>
        </w:rPr>
        <w:t>皮肤病院</w:t>
      </w:r>
      <w:r>
        <w:rPr>
          <w:rFonts w:hint="eastAsia" w:ascii="宋体" w:hAnsi="宋体"/>
          <w:color w:val="auto"/>
          <w:sz w:val="28"/>
          <w:szCs w:val="28"/>
          <w:lang w:eastAsia="zh-CN"/>
        </w:rPr>
        <w:t>、爱尔眼科医院住院</w:t>
      </w:r>
      <w:r>
        <w:rPr>
          <w:rFonts w:hint="eastAsia" w:ascii="宋体" w:hAnsi="宋体"/>
          <w:color w:val="auto"/>
          <w:sz w:val="28"/>
          <w:szCs w:val="28"/>
        </w:rPr>
        <w:t>医师规范化临床培训工作。</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2" w:firstLineChars="200"/>
        <w:textAlignment w:val="auto"/>
        <w:outlineLvl w:val="9"/>
        <w:rPr>
          <w:rFonts w:hint="eastAsia" w:ascii="宋体" w:hAnsi="宋体"/>
          <w:color w:val="000000" w:themeColor="text1"/>
          <w:sz w:val="28"/>
          <w:szCs w:val="28"/>
          <w:lang w:eastAsia="zh-CN"/>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我院</w:t>
      </w:r>
      <w:r>
        <w:rPr>
          <w:rFonts w:hint="eastAsia" w:ascii="宋体" w:hAnsi="宋体"/>
          <w:b/>
          <w:bCs/>
          <w:color w:val="000000" w:themeColor="text1"/>
          <w:sz w:val="28"/>
          <w:szCs w:val="28"/>
          <w:lang w:eastAsia="zh-CN"/>
          <w14:textFill>
            <w14:solidFill>
              <w14:schemeClr w14:val="tx1"/>
            </w14:solidFill>
          </w14:textFill>
        </w:rPr>
        <w:t>带教老师多次</w:t>
      </w:r>
      <w:r>
        <w:rPr>
          <w:rFonts w:hint="eastAsia" w:ascii="宋体" w:hAnsi="宋体"/>
          <w:b/>
          <w:bCs/>
          <w:color w:val="000000" w:themeColor="text1"/>
          <w:sz w:val="28"/>
          <w:szCs w:val="28"/>
          <w14:textFill>
            <w14:solidFill>
              <w14:schemeClr w14:val="tx1"/>
            </w14:solidFill>
          </w14:textFill>
        </w:rPr>
        <w:t>获得全国的“住院医师心目中的好老师”称号</w:t>
      </w:r>
      <w:r>
        <w:rPr>
          <w:rFonts w:hint="eastAsia" w:ascii="宋体" w:hAnsi="宋体"/>
          <w:b/>
          <w:bCs/>
          <w:color w:val="000000" w:themeColor="text1"/>
          <w:sz w:val="28"/>
          <w:szCs w:val="28"/>
          <w:lang w:eastAsia="zh-CN"/>
          <w14:textFill>
            <w14:solidFill>
              <w14:schemeClr w14:val="tx1"/>
            </w14:solidFill>
          </w14:textFill>
        </w:rPr>
        <w:t>及省级</w:t>
      </w:r>
      <w:r>
        <w:rPr>
          <w:rFonts w:hint="eastAsia" w:ascii="宋体" w:hAnsi="宋体"/>
          <w:b/>
          <w:bCs/>
          <w:color w:val="000000" w:themeColor="text1"/>
          <w:sz w:val="28"/>
          <w:szCs w:val="28"/>
          <w:lang w:val="en-US" w:eastAsia="zh-CN"/>
          <w14:textFill>
            <w14:solidFill>
              <w14:schemeClr w14:val="tx1"/>
            </w14:solidFill>
          </w14:textFill>
        </w:rPr>
        <w:t>“优秀专业基地主任”“优秀指导医师”</w:t>
      </w:r>
      <w:r>
        <w:rPr>
          <w:rFonts w:hint="eastAsia" w:ascii="宋体" w:hAnsi="宋体"/>
          <w:color w:val="000000" w:themeColor="text1"/>
          <w:sz w:val="28"/>
          <w:szCs w:val="28"/>
          <w:lang w:eastAsia="zh-CN"/>
          <w14:textFill>
            <w14:solidFill>
              <w14:schemeClr w14:val="tx1"/>
            </w14:solidFill>
          </w14:textFill>
        </w:rPr>
        <w:t>；我院住培学员</w:t>
      </w:r>
      <w:r>
        <w:rPr>
          <w:rFonts w:hint="eastAsia"/>
          <w:b/>
          <w:bCs/>
          <w:color w:val="000000" w:themeColor="text1"/>
          <w:sz w:val="28"/>
          <w:szCs w:val="28"/>
          <w:lang w:val="en-US" w:eastAsia="zh-CN"/>
          <w14:textFill>
            <w14:solidFill>
              <w14:schemeClr w14:val="tx1"/>
            </w14:solidFill>
          </w14:textFill>
        </w:rPr>
        <w:t>李水木、</w:t>
      </w:r>
      <w:r>
        <w:rPr>
          <w:rFonts w:hint="eastAsia" w:ascii="宋体" w:hAnsi="宋体"/>
          <w:b/>
          <w:bCs/>
          <w:color w:val="000000" w:themeColor="text1"/>
          <w:sz w:val="28"/>
          <w:szCs w:val="28"/>
          <w:lang w:val="en-US" w:eastAsia="zh-CN"/>
          <w14:textFill>
            <w14:solidFill>
              <w14:schemeClr w14:val="tx1"/>
            </w14:solidFill>
          </w14:textFill>
        </w:rPr>
        <w:t>刘仁风、金 莹、徐鑫华分别获得中国医师协会及省级“优秀住院医师”称号。</w:t>
      </w:r>
      <w:r>
        <w:rPr>
          <w:rFonts w:hint="eastAsia" w:ascii="宋体" w:hAnsi="宋体"/>
          <w:color w:val="000000" w:themeColor="text1"/>
          <w:sz w:val="28"/>
          <w:szCs w:val="28"/>
          <w:lang w:eastAsia="zh-CN"/>
          <w14:textFill>
            <w14:solidFill>
              <w14:schemeClr w14:val="tx1"/>
            </w14:solidFill>
          </w14:textFill>
        </w:rPr>
        <w:t>在全省住培专项竞赛中，我院多次获得团体奖及个人奖。</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textAlignment w:val="auto"/>
        <w:outlineLvl w:val="9"/>
        <w:rPr>
          <w:rFonts w:hint="eastAsia" w:ascii="宋体" w:hAnsi="宋体"/>
          <w:color w:val="000000" w:themeColor="text1"/>
          <w:sz w:val="28"/>
          <w:szCs w:val="28"/>
          <w:lang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drawing>
          <wp:anchor distT="0" distB="0" distL="114935" distR="114935" simplePos="0" relativeHeight="251665408" behindDoc="0" locked="0" layoutInCell="1" allowOverlap="1">
            <wp:simplePos x="0" y="0"/>
            <wp:positionH relativeFrom="column">
              <wp:posOffset>636270</wp:posOffset>
            </wp:positionH>
            <wp:positionV relativeFrom="paragraph">
              <wp:posOffset>523240</wp:posOffset>
            </wp:positionV>
            <wp:extent cx="3813810" cy="1958340"/>
            <wp:effectExtent l="0" t="0" r="15240" b="3810"/>
            <wp:wrapTopAndBottom/>
            <wp:docPr id="11" name="图片 11" descr="微信图片_2018111309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1113092230"/>
                    <pic:cNvPicPr>
                      <a:picLocks noChangeAspect="1"/>
                    </pic:cNvPicPr>
                  </pic:nvPicPr>
                  <pic:blipFill>
                    <a:blip r:embed="rId11"/>
                    <a:stretch>
                      <a:fillRect/>
                    </a:stretch>
                  </pic:blipFill>
                  <pic:spPr>
                    <a:xfrm>
                      <a:off x="0" y="0"/>
                      <a:ext cx="3813810" cy="1958340"/>
                    </a:xfrm>
                    <a:prstGeom prst="rect">
                      <a:avLst/>
                    </a:prstGeom>
                  </pic:spPr>
                </pic:pic>
              </a:graphicData>
            </a:graphic>
          </wp:anchor>
        </w:drawing>
      </w:r>
      <w:r>
        <w:rPr>
          <w:rFonts w:hint="eastAsia"/>
          <w:b w:val="0"/>
          <w:bCs w:val="0"/>
          <w:color w:val="000000" w:themeColor="text1"/>
          <w:sz w:val="28"/>
          <w:szCs w:val="28"/>
          <w:lang w:val="en-US" w:eastAsia="zh-CN"/>
          <w14:textFill>
            <w14:solidFill>
              <w14:schemeClr w14:val="tx1"/>
            </w14:solidFill>
          </w14:textFill>
        </w:rPr>
        <w:t>作为全省住培实践能力结业考核的考试基地，我院每年都承担了部分专业的住培结业考核工作。</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2" w:firstLineChars="200"/>
        <w:textAlignment w:val="auto"/>
        <w:outlineLvl w:val="9"/>
        <w:rPr>
          <w:rFonts w:hint="default" w:ascii="宋体" w:hAnsi="宋体"/>
          <w:color w:val="000000" w:themeColor="text1"/>
          <w:sz w:val="28"/>
          <w:szCs w:val="28"/>
          <w:lang w:val="en-US" w:eastAsia="zh-CN"/>
          <w14:textFill>
            <w14:solidFill>
              <w14:schemeClr w14:val="tx1"/>
            </w14:solidFill>
          </w14:textFill>
        </w:rPr>
      </w:pPr>
      <w:r>
        <w:rPr>
          <w:rFonts w:hint="default" w:ascii="宋体" w:hAnsi="宋体"/>
          <w:b/>
          <w:bCs/>
          <w:color w:val="000000" w:themeColor="text1"/>
          <w:sz w:val="28"/>
          <w:szCs w:val="28"/>
          <w:lang w:val="en-US" w:eastAsia="zh-CN"/>
          <w14:textFill>
            <w14:solidFill>
              <w14:schemeClr w14:val="tx1"/>
            </w14:solidFill>
          </w14:textFill>
        </w:rPr>
        <w:drawing>
          <wp:anchor distT="0" distB="0" distL="114935" distR="114935" simplePos="0" relativeHeight="251668480" behindDoc="0" locked="0" layoutInCell="1" allowOverlap="1">
            <wp:simplePos x="0" y="0"/>
            <wp:positionH relativeFrom="column">
              <wp:posOffset>4276090</wp:posOffset>
            </wp:positionH>
            <wp:positionV relativeFrom="paragraph">
              <wp:posOffset>2459990</wp:posOffset>
            </wp:positionV>
            <wp:extent cx="3927475" cy="2074545"/>
            <wp:effectExtent l="0" t="0" r="15875" b="1905"/>
            <wp:wrapTopAndBottom/>
            <wp:docPr id="14" name="图片 14" descr="结业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结业考"/>
                    <pic:cNvPicPr>
                      <a:picLocks noChangeAspect="1"/>
                    </pic:cNvPicPr>
                  </pic:nvPicPr>
                  <pic:blipFill>
                    <a:blip r:embed="rId12"/>
                    <a:stretch>
                      <a:fillRect/>
                    </a:stretch>
                  </pic:blipFill>
                  <pic:spPr>
                    <a:xfrm>
                      <a:off x="0" y="0"/>
                      <a:ext cx="3927475" cy="2074545"/>
                    </a:xfrm>
                    <a:prstGeom prst="rect">
                      <a:avLst/>
                    </a:prstGeom>
                  </pic:spPr>
                </pic:pic>
              </a:graphicData>
            </a:graphic>
          </wp:anchor>
        </w:drawing>
      </w:r>
      <w:r>
        <w:rPr>
          <w:rFonts w:hint="eastAsia"/>
          <w:b w:val="0"/>
          <w:bCs w:val="0"/>
          <w:color w:val="000000" w:themeColor="text1"/>
          <w:sz w:val="28"/>
          <w:szCs w:val="28"/>
          <w:lang w:val="en-US" w:eastAsia="zh-CN"/>
          <w14:textFill>
            <w14:solidFill>
              <w14:schemeClr w14:val="tx1"/>
            </w14:solidFill>
          </w14:textFill>
        </w:rPr>
        <w:drawing>
          <wp:anchor distT="0" distB="0" distL="114935" distR="114935" simplePos="0" relativeHeight="251667456" behindDoc="0" locked="0" layoutInCell="1" allowOverlap="1">
            <wp:simplePos x="0" y="0"/>
            <wp:positionH relativeFrom="column">
              <wp:posOffset>711200</wp:posOffset>
            </wp:positionH>
            <wp:positionV relativeFrom="paragraph">
              <wp:posOffset>2424430</wp:posOffset>
            </wp:positionV>
            <wp:extent cx="3215005" cy="2192655"/>
            <wp:effectExtent l="0" t="0" r="4445" b="17145"/>
            <wp:wrapTopAndBottom/>
            <wp:docPr id="15" name="图片 15" descr="1590458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90458478(1)"/>
                    <pic:cNvPicPr>
                      <a:picLocks noChangeAspect="1"/>
                    </pic:cNvPicPr>
                  </pic:nvPicPr>
                  <pic:blipFill>
                    <a:blip r:embed="rId13"/>
                    <a:stretch>
                      <a:fillRect/>
                    </a:stretch>
                  </pic:blipFill>
                  <pic:spPr>
                    <a:xfrm>
                      <a:off x="0" y="0"/>
                      <a:ext cx="3215005" cy="2192655"/>
                    </a:xfrm>
                    <a:prstGeom prst="rect">
                      <a:avLst/>
                    </a:prstGeom>
                  </pic:spPr>
                </pic:pic>
              </a:graphicData>
            </a:graphic>
          </wp:anchor>
        </w:drawing>
      </w:r>
      <w:r>
        <w:rPr>
          <w:rFonts w:hint="eastAsia"/>
          <w:b w:val="0"/>
          <w:bCs w:val="0"/>
          <w:color w:val="000000" w:themeColor="text1"/>
          <w:sz w:val="28"/>
          <w:szCs w:val="28"/>
          <w:lang w:val="en-US" w:eastAsia="zh-CN"/>
          <w14:textFill>
            <w14:solidFill>
              <w14:schemeClr w14:val="tx1"/>
            </w14:solidFill>
          </w14:textFill>
        </w:rPr>
        <w:drawing>
          <wp:anchor distT="0" distB="0" distL="114935" distR="114935" simplePos="0" relativeHeight="251666432" behindDoc="0" locked="0" layoutInCell="1" allowOverlap="1">
            <wp:simplePos x="0" y="0"/>
            <wp:positionH relativeFrom="column">
              <wp:posOffset>4695190</wp:posOffset>
            </wp:positionH>
            <wp:positionV relativeFrom="paragraph">
              <wp:posOffset>250825</wp:posOffset>
            </wp:positionV>
            <wp:extent cx="3749040" cy="1880235"/>
            <wp:effectExtent l="0" t="0" r="3810" b="5715"/>
            <wp:wrapTopAndBottom/>
            <wp:docPr id="12" name="图片 12" descr="胡芳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胡芳芳"/>
                    <pic:cNvPicPr>
                      <a:picLocks noChangeAspect="1"/>
                    </pic:cNvPicPr>
                  </pic:nvPicPr>
                  <pic:blipFill>
                    <a:blip r:embed="rId14"/>
                    <a:srcRect t="21519" r="-1134"/>
                    <a:stretch>
                      <a:fillRect/>
                    </a:stretch>
                  </pic:blipFill>
                  <pic:spPr>
                    <a:xfrm>
                      <a:off x="0" y="0"/>
                      <a:ext cx="3749040" cy="1880235"/>
                    </a:xfrm>
                    <a:prstGeom prst="rect">
                      <a:avLst/>
                    </a:prstGeom>
                  </pic:spPr>
                </pic:pic>
              </a:graphicData>
            </a:graphic>
          </wp:anchor>
        </w:drawing>
      </w:r>
      <w:r>
        <w:rPr>
          <w:rFonts w:hint="eastAsia" w:ascii="宋体" w:hAnsi="宋体"/>
          <w:color w:val="000000" w:themeColor="text1"/>
          <w:sz w:val="28"/>
          <w:szCs w:val="28"/>
          <w:lang w:val="en-US" w:eastAsia="zh-CN"/>
          <w14:textFill>
            <w14:solidFill>
              <w14:schemeClr w14:val="tx1"/>
            </w14:solidFill>
          </w14:textFill>
        </w:rPr>
        <w:t>我院住培学员各项通过率均明显高于全省平均水平。2018年结业理论通过率100%，实践能力考核通过率94.8%；2019年首次住培结业通过率98.6%；2020年首次结业通过率93.9%。</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根据江西省卫生健康委员会下达的2021年住院医师规范化培训计划，医院面向全国公开招收37名住院医师规范化培训学员</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现将有关招生信息及具体要求公布如下：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一、招生计划及培训时间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招生专业人数详见下表：</w:t>
      </w:r>
    </w:p>
    <w:tbl>
      <w:tblPr>
        <w:tblStyle w:val="3"/>
        <w:tblW w:w="12698" w:type="dxa"/>
        <w:jc w:val="center"/>
        <w:shd w:val="clear" w:color="auto" w:fill="auto"/>
        <w:tblLayout w:type="fixed"/>
        <w:tblCellMar>
          <w:top w:w="0" w:type="dxa"/>
          <w:left w:w="0" w:type="dxa"/>
          <w:bottom w:w="0" w:type="dxa"/>
          <w:right w:w="0" w:type="dxa"/>
        </w:tblCellMar>
      </w:tblPr>
      <w:tblGrid>
        <w:gridCol w:w="3269"/>
        <w:gridCol w:w="1686"/>
        <w:gridCol w:w="1499"/>
        <w:gridCol w:w="4639"/>
        <w:gridCol w:w="1605"/>
      </w:tblGrid>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专业</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人数</w:t>
            </w:r>
          </w:p>
        </w:tc>
        <w:tc>
          <w:tcPr>
            <w:tcW w:w="1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学历要求</w:t>
            </w: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专业要求</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shd w:val="clear" w:color="auto" w:fill="auto"/>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全科</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kern w:val="0"/>
                <w:sz w:val="22"/>
                <w:szCs w:val="22"/>
                <w:u w:val="none"/>
                <w:lang w:val="en-US" w:eastAsia="zh-CN" w:bidi="ar"/>
                <w14:textFill>
                  <w14:solidFill>
                    <w14:schemeClr w14:val="tx1"/>
                  </w14:solidFill>
                </w14:textFill>
              </w:rPr>
              <w:t>5</w:t>
            </w:r>
          </w:p>
        </w:tc>
        <w:tc>
          <w:tcPr>
            <w:tcW w:w="1499"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本科及以上</w:t>
            </w:r>
            <w:r>
              <w:rPr>
                <w:rFonts w:hint="eastAsia" w:ascii="宋体" w:hAnsi="宋体" w:cs="宋体"/>
                <w:i w:val="0"/>
                <w:color w:val="000000"/>
                <w:kern w:val="0"/>
                <w:sz w:val="22"/>
                <w:szCs w:val="22"/>
                <w:u w:val="none"/>
                <w:lang w:val="en-US" w:eastAsia="zh-CN" w:bidi="ar"/>
              </w:rPr>
              <w:t>，</w:t>
            </w:r>
            <w:r>
              <w:rPr>
                <w:rFonts w:hint="eastAsia" w:ascii="宋体" w:hAnsi="宋体" w:cs="宋体"/>
                <w:i w:val="0"/>
                <w:color w:val="C00000"/>
                <w:kern w:val="0"/>
                <w:sz w:val="22"/>
                <w:szCs w:val="22"/>
                <w:u w:val="none"/>
                <w:lang w:val="en-US" w:eastAsia="zh-CN" w:bidi="ar"/>
              </w:rPr>
              <w:t>优先录取，可占用其他专业指标</w:t>
            </w: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临床医学、内科、全科</w:t>
            </w:r>
          </w:p>
        </w:tc>
        <w:tc>
          <w:tcPr>
            <w:tcW w:w="160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医学类学位、可考执业医师</w:t>
            </w: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儿科</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kern w:val="0"/>
                <w:sz w:val="22"/>
                <w:szCs w:val="22"/>
                <w:u w:val="none"/>
                <w:lang w:val="en-US" w:eastAsia="zh-CN" w:bidi="ar"/>
                <w14:textFill>
                  <w14:solidFill>
                    <w14:schemeClr w14:val="tx1"/>
                  </w14:solidFill>
                </w14:textFill>
              </w:rPr>
              <w:t>2</w:t>
            </w: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临床医学、儿科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妇产科</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sz w:val="22"/>
                <w:szCs w:val="22"/>
                <w:u w:val="none"/>
                <w:lang w:val="en-US" w:eastAsia="zh-CN"/>
                <w14:textFill>
                  <w14:solidFill>
                    <w14:schemeClr w14:val="tx1"/>
                  </w14:solidFill>
                </w14:textFill>
              </w:rPr>
              <w:t>2</w:t>
            </w: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临床医学、妇产科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急诊科</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sz w:val="22"/>
                <w:szCs w:val="22"/>
                <w:u w:val="none"/>
                <w:lang w:val="en-US" w:eastAsia="zh-CN"/>
                <w14:textFill>
                  <w14:solidFill>
                    <w14:schemeClr w14:val="tx1"/>
                  </w14:solidFill>
                </w14:textFill>
              </w:rPr>
              <w:t>1</w:t>
            </w: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临床医学、急救医学</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重症医学科</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sz w:val="22"/>
                <w:szCs w:val="22"/>
                <w:u w:val="none"/>
                <w:lang w:val="en-US" w:eastAsia="zh-CN"/>
                <w14:textFill>
                  <w14:solidFill>
                    <w14:schemeClr w14:val="tx1"/>
                  </w14:solidFill>
                </w14:textFill>
              </w:rPr>
              <w:t>1</w:t>
            </w: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临床医学、</w:t>
            </w:r>
            <w:r>
              <w:rPr>
                <w:rFonts w:hint="eastAsia" w:ascii="宋体" w:hAnsi="宋体" w:cs="宋体"/>
                <w:i w:val="0"/>
                <w:color w:val="000000"/>
                <w:kern w:val="0"/>
                <w:sz w:val="22"/>
                <w:szCs w:val="22"/>
                <w:u w:val="none"/>
                <w:lang w:val="en-US" w:eastAsia="zh-CN" w:bidi="ar"/>
              </w:rPr>
              <w:t>皮肤病与性病学</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麻醉科</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sz w:val="22"/>
                <w:szCs w:val="22"/>
                <w:u w:val="none"/>
                <w:lang w:val="en-US" w:eastAsia="zh-CN"/>
                <w14:textFill>
                  <w14:solidFill>
                    <w14:schemeClr w14:val="tx1"/>
                  </w14:solidFill>
                </w14:textFill>
              </w:rPr>
              <w:t>1</w:t>
            </w: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麻醉学</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临床病理</w:t>
            </w:r>
          </w:p>
        </w:tc>
        <w:tc>
          <w:tcPr>
            <w:tcW w:w="16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sz w:val="22"/>
                <w:szCs w:val="22"/>
                <w:u w:val="none"/>
                <w:lang w:val="en-US" w:eastAsia="zh-CN"/>
                <w14:textFill>
                  <w14:solidFill>
                    <w14:schemeClr w14:val="tx1"/>
                  </w14:solidFill>
                </w14:textFill>
              </w:rPr>
              <w:t>1</w:t>
            </w:r>
          </w:p>
        </w:tc>
        <w:tc>
          <w:tcPr>
            <w:tcW w:w="1499"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临床医学、临床病理</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auto"/>
                <w:kern w:val="0"/>
                <w:sz w:val="22"/>
                <w:szCs w:val="22"/>
                <w:u w:val="none"/>
                <w:lang w:val="en-US" w:eastAsia="zh-CN" w:bidi="ar"/>
              </w:rPr>
              <w:t>皮肤科</w:t>
            </w:r>
          </w:p>
        </w:tc>
        <w:tc>
          <w:tcPr>
            <w:tcW w:w="168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24</w:t>
            </w:r>
          </w:p>
        </w:tc>
        <w:tc>
          <w:tcPr>
            <w:tcW w:w="1499"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本科及以上</w:t>
            </w: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临床医学</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内科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临床医学、内科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神经内科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临床医学、内科、神经内科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微软雅黑" w:hAnsi="微软雅黑" w:eastAsia="微软雅黑" w:cs="微软雅黑"/>
                <w:i w:val="0"/>
                <w:color w:val="000000"/>
                <w:kern w:val="0"/>
                <w:sz w:val="18"/>
                <w:szCs w:val="18"/>
                <w:u w:val="none"/>
                <w:lang w:val="en-US" w:eastAsia="zh-CN" w:bidi="ar"/>
              </w:rPr>
              <w:t>外科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临床医学、外科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外科（胸心外科方向）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w:t>
            </w:r>
            <w:r>
              <w:rPr>
                <w:rFonts w:hint="eastAsia" w:ascii="宋体" w:hAnsi="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22"/>
                <w:szCs w:val="22"/>
                <w:u w:val="none"/>
                <w:lang w:val="en-US" w:eastAsia="zh-CN" w:bidi="ar"/>
              </w:rPr>
              <w:t>外科、胸心外科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骨科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临床医学、骨科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眼科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临床医学、眼科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耳鼻喉科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临床医学、耳鼻喉科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检验医学科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临床医学、检验医学</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放射科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医学影像专业、放射诊断学</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超声科</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医学影像专业、超声医学科</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放射肿瘤</w:t>
            </w:r>
          </w:p>
        </w:tc>
        <w:tc>
          <w:tcPr>
            <w:tcW w:w="168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临床医学、肿瘤学</w:t>
            </w:r>
          </w:p>
        </w:tc>
        <w:tc>
          <w:tcPr>
            <w:tcW w:w="16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3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口腔全科</w:t>
            </w:r>
          </w:p>
        </w:tc>
        <w:tc>
          <w:tcPr>
            <w:tcW w:w="168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c>
          <w:tcPr>
            <w:tcW w:w="1499"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口腔医学</w:t>
            </w:r>
          </w:p>
        </w:tc>
        <w:tc>
          <w:tcPr>
            <w:tcW w:w="160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6" w:hRule="atLeast"/>
          <w:jc w:val="center"/>
        </w:trPr>
        <w:tc>
          <w:tcPr>
            <w:tcW w:w="1269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660" w:hanging="660" w:hangingChars="30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备注：1.各专业招收人员，基地会统筹安排、协调</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2.全科、麻醉科、儿科、妇产科、急诊科、重症医学科</w:t>
            </w:r>
            <w:r>
              <w:rPr>
                <w:rFonts w:hint="eastAsia" w:ascii="宋体" w:hAnsi="宋体" w:cs="宋体"/>
                <w:i w:val="0"/>
                <w:color w:val="000000"/>
                <w:kern w:val="0"/>
                <w:sz w:val="22"/>
                <w:szCs w:val="22"/>
                <w:u w:val="none"/>
                <w:lang w:val="en-US" w:eastAsia="zh-CN" w:bidi="ar"/>
              </w:rPr>
              <w:t>、病理</w:t>
            </w:r>
            <w:r>
              <w:rPr>
                <w:rFonts w:hint="eastAsia" w:ascii="宋体" w:hAnsi="宋体" w:eastAsia="宋体" w:cs="宋体"/>
                <w:i w:val="0"/>
                <w:color w:val="000000"/>
                <w:kern w:val="0"/>
                <w:sz w:val="22"/>
                <w:szCs w:val="22"/>
                <w:u w:val="none"/>
                <w:lang w:val="en-US" w:eastAsia="zh-CN" w:bidi="ar"/>
              </w:rPr>
              <w:t>作为国家紧缺专业，优先录取。</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3.检验科为我院紧缺专业，优先录取。</w:t>
            </w:r>
          </w:p>
        </w:tc>
      </w:tr>
      <w:tr>
        <w:tblPrEx>
          <w:tblCellMar>
            <w:top w:w="0" w:type="dxa"/>
            <w:left w:w="0" w:type="dxa"/>
            <w:bottom w:w="0" w:type="dxa"/>
            <w:right w:w="0" w:type="dxa"/>
          </w:tblCellMar>
        </w:tblPrEx>
        <w:trPr>
          <w:trHeight w:val="336" w:hRule="atLeast"/>
          <w:jc w:val="center"/>
        </w:trPr>
        <w:tc>
          <w:tcPr>
            <w:tcW w:w="1269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69" w:hRule="atLeast"/>
          <w:jc w:val="center"/>
        </w:trPr>
        <w:tc>
          <w:tcPr>
            <w:tcW w:w="1269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bl>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rPr>
      </w:pP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培训时间：医学硕士专业型</w:t>
      </w:r>
      <w:r>
        <w:rPr>
          <w:rFonts w:hint="eastAsia" w:ascii="宋体" w:hAnsi="宋体" w:cs="宋体"/>
          <w:color w:val="auto"/>
          <w:sz w:val="28"/>
          <w:szCs w:val="28"/>
          <w:lang w:eastAsia="zh-CN"/>
        </w:rPr>
        <w:t>二</w:t>
      </w:r>
      <w:r>
        <w:rPr>
          <w:rFonts w:hint="eastAsia" w:ascii="宋体" w:hAnsi="宋体" w:eastAsia="宋体" w:cs="宋体"/>
          <w:color w:val="auto"/>
          <w:sz w:val="28"/>
          <w:szCs w:val="28"/>
        </w:rPr>
        <w:t>年、医学硕士学术型三年、本科生三年。</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二、报名条件：</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身体健康，有良好的职业道德，有较强的语言表达能力和文字写作能力；</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国家承认的本科及本科以上学历的医学专业毕生业；</w:t>
      </w:r>
      <w:bookmarkStart w:id="0" w:name="_GoBack"/>
      <w:bookmarkEnd w:id="0"/>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应届生推荐表；历届生毕业生；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4</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单位委培学员须出具委培单位同意证明。</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cs="宋体"/>
          <w:color w:val="auto"/>
          <w:sz w:val="28"/>
          <w:szCs w:val="28"/>
          <w:lang w:val="en-US" w:eastAsia="zh-CN"/>
        </w:rPr>
      </w:pPr>
      <w:r>
        <w:rPr>
          <w:rFonts w:hint="eastAsia" w:ascii="宋体" w:hAnsi="宋体" w:eastAsia="宋体" w:cs="宋体"/>
          <w:color w:val="auto"/>
          <w:sz w:val="28"/>
          <w:szCs w:val="28"/>
        </w:rPr>
        <w:t>三、</w:t>
      </w:r>
      <w:r>
        <w:rPr>
          <w:rFonts w:hint="eastAsia" w:ascii="宋体" w:hAnsi="宋体" w:cs="宋体"/>
          <w:color w:val="auto"/>
          <w:sz w:val="28"/>
          <w:szCs w:val="28"/>
          <w:lang w:val="en-US" w:eastAsia="zh-CN"/>
        </w:rPr>
        <w:t>报名时间及途径：</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1.报名时间2021年5月15日至31日。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2.报名网址：</w:t>
      </w:r>
      <w:r>
        <w:rPr>
          <w:rFonts w:hint="eastAsia" w:ascii="宋体" w:hAnsi="宋体" w:eastAsia="宋体" w:cs="宋体"/>
          <w:color w:val="auto"/>
          <w:sz w:val="28"/>
          <w:szCs w:val="28"/>
          <w:lang w:val="en-US" w:eastAsia="zh-CN"/>
        </w:rPr>
        <w:t>江西省住院医师规范化培训管理信息系统，网址为http://jiangxizyy.wsglw.net/Index.aspx。</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3.资格初审：5月15日-6月1日。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0" w:firstLine="840" w:firstLineChars="300"/>
        <w:jc w:val="both"/>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4.考试安排：</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cs="宋体"/>
          <w:color w:val="auto"/>
          <w:sz w:val="28"/>
          <w:szCs w:val="28"/>
          <w:lang w:val="en-US" w:eastAsia="zh-CN"/>
        </w:rPr>
      </w:pPr>
      <w:r>
        <w:rPr>
          <w:rFonts w:hint="eastAsia" w:ascii="微软雅黑" w:hAnsi="微软雅黑" w:eastAsia="微软雅黑" w:cs="微软雅黑"/>
          <w:color w:val="auto"/>
          <w:sz w:val="28"/>
          <w:szCs w:val="28"/>
          <w:lang w:val="en-US" w:eastAsia="zh-CN"/>
        </w:rPr>
        <w:t>①</w:t>
      </w:r>
      <w:r>
        <w:rPr>
          <w:rFonts w:hint="eastAsia" w:ascii="宋体" w:hAnsi="宋体" w:eastAsia="宋体" w:cs="宋体"/>
          <w:color w:val="auto"/>
          <w:sz w:val="28"/>
          <w:szCs w:val="28"/>
          <w:lang w:val="en-US" w:eastAsia="zh-CN"/>
        </w:rPr>
        <w:t>笔试全省统一进行，主要考核临床医学/口腔医学的基础知识、临床知识及其简单临床应用</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暂参照临床、口腔执业医师《医师资格考试大纲》中医学综合考试大纲部分内容。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lang w:val="en-US" w:eastAsia="zh-CN"/>
        </w:rPr>
      </w:pPr>
      <w:r>
        <w:rPr>
          <w:rFonts w:hint="eastAsia" w:ascii="微软雅黑" w:hAnsi="微软雅黑" w:eastAsia="微软雅黑" w:cs="微软雅黑"/>
          <w:color w:val="auto"/>
          <w:sz w:val="28"/>
          <w:szCs w:val="28"/>
          <w:lang w:val="en-US" w:eastAsia="zh-CN"/>
        </w:rPr>
        <w:t>②</w:t>
      </w:r>
      <w:r>
        <w:rPr>
          <w:rFonts w:hint="eastAsia" w:ascii="宋体" w:hAnsi="宋体" w:cs="宋体"/>
          <w:color w:val="auto"/>
          <w:sz w:val="28"/>
          <w:szCs w:val="28"/>
          <w:lang w:val="en-US" w:eastAsia="zh-CN"/>
        </w:rPr>
        <w:t>笔试</w:t>
      </w:r>
      <w:r>
        <w:rPr>
          <w:rFonts w:hint="eastAsia" w:ascii="宋体" w:hAnsi="宋体" w:eastAsia="宋体" w:cs="宋体"/>
          <w:color w:val="auto"/>
          <w:sz w:val="28"/>
          <w:szCs w:val="28"/>
          <w:lang w:val="en-US" w:eastAsia="zh-CN"/>
        </w:rPr>
        <w:t>考试总题量在200问左右，时长为150分钟。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sz w:val="28"/>
          <w:szCs w:val="28"/>
        </w:rPr>
      </w:pPr>
      <w:r>
        <w:rPr>
          <w:rFonts w:hint="eastAsia" w:ascii="微软雅黑" w:hAnsi="微软雅黑" w:eastAsia="微软雅黑" w:cs="微软雅黑"/>
          <w:color w:val="auto"/>
          <w:sz w:val="28"/>
          <w:szCs w:val="28"/>
          <w:lang w:val="en-US" w:eastAsia="zh-CN"/>
        </w:rPr>
        <w:t>③</w:t>
      </w:r>
      <w:r>
        <w:rPr>
          <w:rFonts w:hint="eastAsia" w:ascii="宋体" w:hAnsi="宋体" w:eastAsia="宋体" w:cs="宋体"/>
          <w:color w:val="auto"/>
          <w:sz w:val="28"/>
          <w:szCs w:val="28"/>
          <w:lang w:val="en-US" w:eastAsia="zh-CN"/>
        </w:rPr>
        <w:t>笔试地点</w:t>
      </w:r>
      <w:r>
        <w:rPr>
          <w:rFonts w:hint="eastAsia" w:ascii="宋体" w:hAnsi="宋体" w:cs="宋体"/>
          <w:color w:val="auto"/>
          <w:sz w:val="28"/>
          <w:szCs w:val="28"/>
          <w:lang w:val="en-US" w:eastAsia="zh-CN"/>
        </w:rPr>
        <w:t>：省住培管理小组统一安排</w:t>
      </w:r>
      <w:r>
        <w:rPr>
          <w:rFonts w:hint="eastAsia" w:ascii="宋体" w:hAnsi="宋体" w:eastAsia="宋体" w:cs="宋体"/>
          <w:color w:val="auto"/>
          <w:sz w:val="28"/>
          <w:szCs w:val="28"/>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840" w:firstLineChars="300"/>
        <w:jc w:val="both"/>
        <w:textAlignment w:val="auto"/>
        <w:rPr>
          <w:rFonts w:hint="eastAsia" w:ascii="宋体" w:hAnsi="宋体" w:eastAsia="宋体" w:cs="宋体"/>
          <w:b/>
          <w:bCs/>
          <w:color w:val="auto"/>
          <w:kern w:val="2"/>
          <w:sz w:val="28"/>
          <w:szCs w:val="28"/>
          <w:lang w:val="en-US" w:eastAsia="zh-CN" w:bidi="ar-SA"/>
        </w:rPr>
      </w:pPr>
      <w:r>
        <w:rPr>
          <w:rFonts w:hint="eastAsia" w:ascii="微软雅黑" w:hAnsi="微软雅黑" w:eastAsia="微软雅黑" w:cs="微软雅黑"/>
          <w:color w:val="auto"/>
          <w:sz w:val="28"/>
          <w:szCs w:val="28"/>
          <w:lang w:val="en-US" w:eastAsia="zh-CN"/>
        </w:rPr>
        <w:t>④</w:t>
      </w:r>
      <w:r>
        <w:rPr>
          <w:rFonts w:hint="eastAsia" w:ascii="宋体" w:hAnsi="宋体" w:eastAsia="宋体" w:cs="宋体"/>
          <w:b/>
          <w:bCs/>
          <w:color w:val="auto"/>
          <w:kern w:val="2"/>
          <w:sz w:val="28"/>
          <w:szCs w:val="28"/>
          <w:lang w:val="en-US" w:eastAsia="zh-CN" w:bidi="ar-SA"/>
        </w:rPr>
        <w:t>准考证网上打印时间：2021年6月14日-18日。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840" w:firstLineChars="300"/>
        <w:jc w:val="both"/>
        <w:textAlignment w:val="auto"/>
        <w:rPr>
          <w:rFonts w:hint="eastAsia" w:ascii="宋体" w:hAnsi="宋体" w:eastAsia="宋体" w:cs="宋体"/>
          <w:b/>
          <w:bCs/>
          <w:color w:val="auto"/>
          <w:kern w:val="2"/>
          <w:sz w:val="28"/>
          <w:szCs w:val="28"/>
          <w:lang w:val="en-US" w:eastAsia="zh-CN" w:bidi="ar-SA"/>
        </w:rPr>
      </w:pPr>
      <w:r>
        <w:rPr>
          <w:rFonts w:hint="eastAsia" w:ascii="微软雅黑" w:hAnsi="微软雅黑" w:eastAsia="微软雅黑" w:cs="微软雅黑"/>
          <w:color w:val="auto"/>
          <w:sz w:val="28"/>
          <w:szCs w:val="28"/>
          <w:lang w:val="en-US" w:eastAsia="zh-CN"/>
        </w:rPr>
        <w:t>⑤</w:t>
      </w:r>
      <w:r>
        <w:rPr>
          <w:rFonts w:hint="eastAsia" w:ascii="宋体" w:hAnsi="宋体" w:eastAsia="宋体" w:cs="宋体"/>
          <w:b/>
          <w:bCs/>
          <w:color w:val="auto"/>
          <w:kern w:val="2"/>
          <w:sz w:val="28"/>
          <w:szCs w:val="28"/>
          <w:lang w:val="en-US" w:eastAsia="zh-CN" w:bidi="ar-SA"/>
        </w:rPr>
        <w:t>笔试时间：2021年6月19日。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840" w:firstLineChars="300"/>
        <w:jc w:val="both"/>
        <w:textAlignment w:val="auto"/>
        <w:rPr>
          <w:rFonts w:hint="eastAsia" w:ascii="宋体" w:hAnsi="宋体" w:eastAsia="宋体" w:cs="宋体"/>
          <w:b/>
          <w:bCs/>
          <w:color w:val="auto"/>
          <w:kern w:val="2"/>
          <w:sz w:val="28"/>
          <w:szCs w:val="28"/>
          <w:lang w:val="en-US" w:eastAsia="zh-CN" w:bidi="ar-SA"/>
        </w:rPr>
      </w:pPr>
      <w:r>
        <w:rPr>
          <w:rFonts w:hint="eastAsia" w:ascii="微软雅黑" w:hAnsi="微软雅黑" w:eastAsia="微软雅黑" w:cs="微软雅黑"/>
          <w:color w:val="auto"/>
          <w:sz w:val="28"/>
          <w:szCs w:val="28"/>
          <w:lang w:val="en-US" w:eastAsia="zh-CN"/>
        </w:rPr>
        <w:t>⑥</w:t>
      </w:r>
      <w:r>
        <w:rPr>
          <w:rFonts w:hint="eastAsia" w:ascii="宋体" w:hAnsi="宋体" w:eastAsia="宋体" w:cs="宋体"/>
          <w:b/>
          <w:bCs/>
          <w:color w:val="auto"/>
          <w:kern w:val="2"/>
          <w:sz w:val="28"/>
          <w:szCs w:val="28"/>
          <w:lang w:val="en-US" w:eastAsia="zh-CN" w:bidi="ar-SA"/>
        </w:rPr>
        <w:t>面试时间：2021年6月10日-2021年6月27日（具体时间等基地通知）。</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840" w:firstLineChars="300"/>
        <w:jc w:val="left"/>
        <w:textAlignment w:val="auto"/>
        <w:rPr>
          <w:rFonts w:hint="eastAsia" w:ascii="宋体" w:hAnsi="宋体" w:cs="宋体"/>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⑦</w:t>
      </w:r>
      <w:r>
        <w:rPr>
          <w:rFonts w:hint="eastAsia" w:ascii="宋体" w:hAnsi="宋体" w:eastAsia="宋体" w:cs="宋体"/>
          <w:b/>
          <w:bCs/>
          <w:color w:val="auto"/>
          <w:kern w:val="2"/>
          <w:sz w:val="28"/>
          <w:szCs w:val="28"/>
          <w:lang w:val="en-US" w:eastAsia="zh-CN" w:bidi="ar-SA"/>
        </w:rPr>
        <w:t>面试时基地将进行现场资格</w:t>
      </w:r>
      <w:r>
        <w:rPr>
          <w:rFonts w:hint="eastAsia" w:ascii="宋体" w:hAnsi="宋体" w:cs="宋体"/>
          <w:b/>
          <w:bCs/>
          <w:color w:val="auto"/>
          <w:kern w:val="2"/>
          <w:sz w:val="28"/>
          <w:szCs w:val="28"/>
          <w:lang w:val="en-US" w:eastAsia="zh-CN" w:bidi="ar-SA"/>
        </w:rPr>
        <w:t>复</w:t>
      </w:r>
      <w:r>
        <w:rPr>
          <w:rFonts w:hint="eastAsia" w:ascii="宋体" w:hAnsi="宋体" w:eastAsia="宋体" w:cs="宋体"/>
          <w:b/>
          <w:bCs/>
          <w:color w:val="auto"/>
          <w:kern w:val="2"/>
          <w:sz w:val="28"/>
          <w:szCs w:val="28"/>
          <w:lang w:val="en-US" w:eastAsia="zh-CN" w:bidi="ar-SA"/>
        </w:rPr>
        <w:t>审，资格审查地点：中山大学附属南昌医院（南昌市第一医院）住培楼3楼住培办</w:t>
      </w:r>
      <w:r>
        <w:rPr>
          <w:rFonts w:hint="eastAsia" w:ascii="宋体" w:hAnsi="宋体" w:cs="宋体"/>
          <w:b/>
          <w:bCs/>
          <w:color w:val="auto"/>
          <w:kern w:val="2"/>
          <w:sz w:val="28"/>
          <w:szCs w:val="28"/>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843" w:firstLineChars="300"/>
        <w:jc w:val="left"/>
        <w:textAlignment w:val="auto"/>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现场审核请带好：</w:t>
      </w:r>
      <w:r>
        <w:rPr>
          <w:rFonts w:hint="eastAsia" w:ascii="宋体" w:hAnsi="宋体" w:cs="宋体"/>
          <w:b/>
          <w:bCs/>
          <w:color w:val="auto"/>
          <w:sz w:val="28"/>
          <w:szCs w:val="28"/>
          <w:lang w:eastAsia="zh-CN"/>
        </w:rPr>
        <w:t>个人简历、</w:t>
      </w:r>
      <w:r>
        <w:rPr>
          <w:rFonts w:hint="eastAsia" w:ascii="宋体" w:hAnsi="宋体" w:eastAsia="宋体" w:cs="宋体"/>
          <w:b/>
          <w:bCs/>
          <w:color w:val="auto"/>
          <w:kern w:val="2"/>
          <w:sz w:val="28"/>
          <w:szCs w:val="28"/>
          <w:lang w:val="en-US" w:eastAsia="zh-CN" w:bidi="ar-SA"/>
        </w:rPr>
        <w:t>身份证、毕业证书、学位证书等（应届毕业生未领取到学历证书的上传学校开具的毕业证明材料）</w:t>
      </w:r>
      <w:r>
        <w:rPr>
          <w:rFonts w:hint="eastAsia" w:ascii="宋体" w:hAnsi="宋体" w:cs="宋体"/>
          <w:b/>
          <w:bCs/>
          <w:color w:val="auto"/>
          <w:sz w:val="28"/>
          <w:szCs w:val="28"/>
          <w:lang w:eastAsia="zh-CN"/>
        </w:rPr>
        <w:t>、</w:t>
      </w:r>
      <w:r>
        <w:rPr>
          <w:rFonts w:hint="eastAsia" w:ascii="宋体" w:hAnsi="宋体" w:eastAsia="宋体" w:cs="宋体"/>
          <w:b/>
          <w:bCs/>
          <w:color w:val="auto"/>
          <w:sz w:val="28"/>
          <w:szCs w:val="28"/>
        </w:rPr>
        <w:t>选送单位推荐信（委培生提供）</w:t>
      </w:r>
      <w:r>
        <w:rPr>
          <w:rFonts w:hint="eastAsia" w:ascii="宋体" w:hAnsi="宋体" w:eastAsia="宋体" w:cs="宋体"/>
          <w:b/>
          <w:bCs/>
          <w:color w:val="auto"/>
          <w:kern w:val="2"/>
          <w:sz w:val="28"/>
          <w:szCs w:val="28"/>
          <w:lang w:val="en-US" w:eastAsia="zh-CN" w:bidi="ar-SA"/>
        </w:rPr>
        <w:t>。</w:t>
      </w:r>
    </w:p>
    <w:p>
      <w:pPr>
        <w:keepNext w:val="0"/>
        <w:keepLines w:val="0"/>
        <w:widowControl/>
        <w:suppressLineNumbers w:val="0"/>
        <w:ind w:firstLine="840" w:firstLineChars="3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⑧面试内容由专业基地确定，具体请关注群消息。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166" w:right="0" w:rightChars="0"/>
        <w:jc w:val="both"/>
        <w:textAlignment w:val="auto"/>
        <w:outlineLvl w:val="9"/>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 xml:space="preserve">    5.</w:t>
      </w:r>
      <w:r>
        <w:rPr>
          <w:rFonts w:hint="eastAsia" w:ascii="宋体" w:hAnsi="宋体" w:eastAsia="宋体" w:cs="宋体"/>
          <w:color w:val="auto"/>
          <w:sz w:val="28"/>
          <w:szCs w:val="28"/>
          <w:lang w:val="en-US" w:eastAsia="zh-CN"/>
        </w:rPr>
        <w:t>考试录取</w:t>
      </w:r>
      <w:r>
        <w:rPr>
          <w:rFonts w:hint="eastAsia" w:ascii="宋体" w:hAnsi="宋体" w:cs="宋体"/>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166"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各住培基地遵循“公开公平、择优录取、双向选择”的原则，依据考生成绩（笔试占60%,面试占40%），按照志愿优先确定录取培训对象。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166"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如基地或相应专业未完成招收计划，将从服从调剂人员中进行调剂录取；住培调剂录取优先满足全科、儿科、精神科、妇产科等急需紧缺专业需求。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6.</w:t>
      </w:r>
      <w:r>
        <w:rPr>
          <w:rFonts w:hint="eastAsia" w:ascii="宋体" w:hAnsi="宋体" w:eastAsia="宋体" w:cs="宋体"/>
          <w:color w:val="auto"/>
          <w:sz w:val="28"/>
          <w:szCs w:val="28"/>
          <w:lang w:val="en-US" w:eastAsia="zh-CN"/>
        </w:rPr>
        <w:t>第一批录取时间：2021年6月28日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default" w:ascii="宋体" w:hAnsi="宋体" w:cs="宋体"/>
          <w:b w:val="0"/>
          <w:bCs w:val="0"/>
          <w:color w:val="auto"/>
          <w:sz w:val="28"/>
          <w:szCs w:val="28"/>
          <w:lang w:val="en-US" w:eastAsia="zh-CN"/>
        </w:rPr>
      </w:pPr>
      <w:r>
        <w:rPr>
          <w:rFonts w:hint="eastAsia" w:ascii="宋体" w:hAnsi="宋体" w:cs="宋体"/>
          <w:color w:val="auto"/>
          <w:sz w:val="28"/>
          <w:szCs w:val="28"/>
          <w:lang w:val="en-US" w:eastAsia="zh-CN"/>
        </w:rPr>
        <w:t>7.</w:t>
      </w:r>
      <w:r>
        <w:rPr>
          <w:rFonts w:hint="eastAsia" w:ascii="宋体" w:hAnsi="宋体" w:eastAsia="宋体" w:cs="宋体"/>
          <w:color w:val="auto"/>
          <w:sz w:val="28"/>
          <w:szCs w:val="28"/>
          <w:lang w:val="en-US" w:eastAsia="zh-CN"/>
        </w:rPr>
        <w:t>报到时间：2021年7月26日。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0" w:firstLine="840" w:firstLineChars="300"/>
        <w:jc w:val="both"/>
        <w:rPr>
          <w:rFonts w:hint="eastAsia" w:ascii="宋体" w:hAnsi="宋体" w:cs="宋体"/>
          <w:color w:val="auto"/>
          <w:sz w:val="28"/>
          <w:szCs w:val="28"/>
          <w:lang w:eastAsia="zh-CN"/>
        </w:rPr>
      </w:pPr>
      <w:r>
        <w:rPr>
          <w:rFonts w:hint="eastAsia" w:ascii="宋体" w:hAnsi="宋体" w:eastAsia="宋体" w:cs="宋体"/>
          <w:color w:val="auto"/>
          <w:sz w:val="28"/>
          <w:szCs w:val="28"/>
        </w:rPr>
        <w:t>四、</w:t>
      </w:r>
      <w:r>
        <w:rPr>
          <w:rFonts w:hint="eastAsia" w:ascii="宋体" w:hAnsi="宋体" w:cs="宋体"/>
          <w:color w:val="auto"/>
          <w:sz w:val="28"/>
          <w:szCs w:val="28"/>
          <w:lang w:eastAsia="zh-CN"/>
        </w:rPr>
        <w:t>社会学员待遇：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cs="宋体"/>
          <w:color w:val="auto"/>
          <w:sz w:val="28"/>
          <w:szCs w:val="28"/>
          <w:lang w:eastAsia="zh-CN"/>
        </w:rPr>
      </w:pPr>
      <w:r>
        <w:rPr>
          <w:rFonts w:hint="eastAsia" w:ascii="宋体" w:hAnsi="宋体" w:cs="宋体"/>
          <w:color w:val="auto"/>
          <w:sz w:val="28"/>
          <w:szCs w:val="28"/>
          <w:lang w:val="en-US" w:eastAsia="zh-CN"/>
        </w:rPr>
        <w:t>1.</w:t>
      </w:r>
      <w:r>
        <w:rPr>
          <w:rFonts w:hint="eastAsia" w:ascii="宋体" w:hAnsi="宋体" w:cs="宋体"/>
          <w:color w:val="auto"/>
          <w:sz w:val="28"/>
          <w:szCs w:val="28"/>
          <w:lang w:eastAsia="zh-CN"/>
        </w:rPr>
        <w:t>培训期间全额发放国家及省财政规定发放的补贴；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eastAsia="宋体" w:cs="宋体"/>
          <w:color w:val="auto"/>
          <w:kern w:val="0"/>
          <w:sz w:val="28"/>
          <w:szCs w:val="28"/>
          <w:lang w:eastAsia="zh-CN"/>
        </w:rPr>
      </w:pPr>
      <w:r>
        <w:rPr>
          <w:rFonts w:hint="eastAsia" w:ascii="宋体" w:hAnsi="宋体" w:cs="宋体"/>
          <w:color w:val="auto"/>
          <w:sz w:val="28"/>
          <w:szCs w:val="28"/>
          <w:lang w:val="en-US" w:eastAsia="zh-CN"/>
        </w:rPr>
        <w:t>2.培训期间根据工作能力发放</w:t>
      </w:r>
      <w:r>
        <w:rPr>
          <w:rFonts w:hint="eastAsia" w:ascii="宋体" w:hAnsi="宋体" w:eastAsia="宋体" w:cs="宋体"/>
          <w:color w:val="auto"/>
          <w:kern w:val="0"/>
          <w:sz w:val="28"/>
          <w:szCs w:val="28"/>
        </w:rPr>
        <w:t>院级奖金绩效</w:t>
      </w:r>
      <w:r>
        <w:rPr>
          <w:rFonts w:hint="eastAsia" w:ascii="宋体" w:hAnsi="宋体" w:cs="宋体"/>
          <w:color w:val="auto"/>
          <w:kern w:val="0"/>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default"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3.取得执医证、</w:t>
      </w:r>
      <w:r>
        <w:rPr>
          <w:rFonts w:hint="eastAsia" w:ascii="宋体" w:hAnsi="宋体" w:eastAsia="宋体" w:cs="宋体"/>
          <w:color w:val="auto"/>
          <w:kern w:val="0"/>
          <w:sz w:val="28"/>
          <w:szCs w:val="28"/>
        </w:rPr>
        <w:t>获得处方权</w:t>
      </w:r>
      <w:r>
        <w:rPr>
          <w:rFonts w:hint="eastAsia" w:ascii="宋体" w:hAnsi="宋体" w:cs="宋体"/>
          <w:color w:val="auto"/>
          <w:kern w:val="0"/>
          <w:sz w:val="28"/>
          <w:szCs w:val="28"/>
          <w:lang w:eastAsia="zh-CN"/>
        </w:rPr>
        <w:t>的学员</w:t>
      </w:r>
      <w:r>
        <w:rPr>
          <w:rFonts w:hint="eastAsia" w:ascii="宋体" w:hAnsi="宋体" w:eastAsia="宋体" w:cs="宋体"/>
          <w:color w:val="auto"/>
          <w:kern w:val="0"/>
          <w:sz w:val="28"/>
          <w:szCs w:val="28"/>
        </w:rPr>
        <w:t>，增加600</w:t>
      </w:r>
      <w:r>
        <w:rPr>
          <w:rFonts w:hint="eastAsia" w:ascii="宋体" w:hAnsi="宋体" w:eastAsia="宋体" w:cs="宋体"/>
          <w:color w:val="auto"/>
          <w:sz w:val="28"/>
          <w:szCs w:val="28"/>
          <w:lang w:val="en-US" w:eastAsia="zh-CN"/>
        </w:rPr>
        <w:t>元/月</w:t>
      </w:r>
      <w:r>
        <w:rPr>
          <w:rFonts w:hint="eastAsia" w:ascii="宋体" w:hAnsi="宋体" w:cs="宋体"/>
          <w:color w:val="auto"/>
          <w:sz w:val="28"/>
          <w:szCs w:val="28"/>
          <w:lang w:val="en-US" w:eastAsia="zh-CN"/>
        </w:rPr>
        <w:t>的</w:t>
      </w:r>
      <w:r>
        <w:rPr>
          <w:rFonts w:hint="eastAsia" w:ascii="宋体" w:hAnsi="宋体" w:cs="宋体"/>
          <w:color w:val="auto"/>
          <w:kern w:val="0"/>
          <w:sz w:val="28"/>
          <w:szCs w:val="28"/>
          <w:lang w:val="en-US" w:eastAsia="zh-CN"/>
        </w:rPr>
        <w:t>补贴，并根据工作能力，发放科室绩效补贴；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cs="宋体"/>
          <w:color w:val="auto"/>
          <w:sz w:val="28"/>
          <w:szCs w:val="28"/>
          <w:lang w:eastAsia="zh-CN"/>
        </w:rPr>
      </w:pPr>
      <w:r>
        <w:rPr>
          <w:rFonts w:hint="eastAsia" w:ascii="宋体" w:hAnsi="宋体" w:cs="宋体"/>
          <w:color w:val="auto"/>
          <w:sz w:val="28"/>
          <w:szCs w:val="28"/>
          <w:lang w:val="en-US" w:eastAsia="zh-CN"/>
        </w:rPr>
        <w:t>4.培训期间，根据要求</w:t>
      </w:r>
      <w:r>
        <w:rPr>
          <w:rFonts w:hint="eastAsia" w:ascii="宋体" w:hAnsi="宋体" w:cs="宋体"/>
          <w:color w:val="auto"/>
          <w:sz w:val="28"/>
          <w:szCs w:val="28"/>
          <w:lang w:eastAsia="zh-CN"/>
        </w:rPr>
        <w:t>办理五险；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cs="宋体"/>
          <w:color w:val="auto"/>
          <w:sz w:val="28"/>
          <w:szCs w:val="28"/>
          <w:lang w:eastAsia="zh-CN"/>
        </w:rPr>
      </w:pPr>
      <w:r>
        <w:rPr>
          <w:rFonts w:hint="eastAsia" w:ascii="宋体" w:hAnsi="宋体" w:cs="宋体"/>
          <w:color w:val="auto"/>
          <w:sz w:val="28"/>
          <w:szCs w:val="28"/>
          <w:lang w:val="en-US" w:eastAsia="zh-CN"/>
        </w:rPr>
        <w:t>5.</w:t>
      </w:r>
      <w:r>
        <w:rPr>
          <w:rFonts w:hint="eastAsia" w:ascii="宋体" w:hAnsi="宋体" w:cs="宋体"/>
          <w:color w:val="auto"/>
          <w:sz w:val="28"/>
          <w:szCs w:val="28"/>
          <w:lang w:eastAsia="zh-CN"/>
        </w:rPr>
        <w:t>学员还享受住宿补贴以及医院职工同等餐补、</w:t>
      </w:r>
      <w:r>
        <w:rPr>
          <w:rFonts w:hint="eastAsia" w:ascii="宋体" w:hAnsi="宋体" w:eastAsia="宋体" w:cs="宋体"/>
          <w:color w:val="auto"/>
          <w:sz w:val="28"/>
          <w:szCs w:val="28"/>
          <w:lang w:val="en-US" w:eastAsia="zh-CN"/>
        </w:rPr>
        <w:t>工会福利、晚班费、降温费烤火费等</w:t>
      </w:r>
      <w:r>
        <w:rPr>
          <w:rFonts w:hint="eastAsia" w:ascii="宋体" w:hAnsi="宋体" w:cs="宋体"/>
          <w:color w:val="auto"/>
          <w:sz w:val="28"/>
          <w:szCs w:val="28"/>
          <w:lang w:eastAsia="zh-CN"/>
        </w:rPr>
        <w:t>福利；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3" w:firstLineChars="300"/>
        <w:jc w:val="both"/>
        <w:textAlignment w:val="auto"/>
        <w:outlineLvl w:val="9"/>
        <w:rPr>
          <w:rFonts w:hint="eastAsia" w:ascii="宋体" w:hAnsi="宋体" w:cs="宋体"/>
          <w:color w:val="auto"/>
          <w:sz w:val="28"/>
          <w:szCs w:val="28"/>
          <w:lang w:eastAsia="zh-CN"/>
        </w:rPr>
      </w:pPr>
      <w:r>
        <w:rPr>
          <w:rFonts w:hint="eastAsia" w:ascii="宋体" w:hAnsi="宋体" w:cs="宋体"/>
          <w:b/>
          <w:bCs/>
          <w:color w:val="auto"/>
          <w:kern w:val="0"/>
          <w:sz w:val="28"/>
          <w:szCs w:val="28"/>
          <w:lang w:val="en-US" w:eastAsia="zh-CN"/>
        </w:rPr>
        <w:t>6.</w:t>
      </w:r>
      <w:r>
        <w:rPr>
          <w:rFonts w:hint="eastAsia" w:ascii="宋体" w:hAnsi="宋体" w:cs="宋体"/>
          <w:b/>
          <w:bCs/>
          <w:color w:val="auto"/>
          <w:kern w:val="0"/>
          <w:sz w:val="28"/>
          <w:szCs w:val="28"/>
          <w:lang w:eastAsia="zh-CN"/>
        </w:rPr>
        <w:t>国家紧缺专业（全科、儿科、妇产科、麻醉科）招收的社会学员另加</w:t>
      </w:r>
      <w:r>
        <w:rPr>
          <w:rFonts w:hint="eastAsia" w:ascii="宋体" w:hAnsi="宋体" w:cs="宋体"/>
          <w:b/>
          <w:bCs/>
          <w:color w:val="auto"/>
          <w:kern w:val="0"/>
          <w:sz w:val="28"/>
          <w:szCs w:val="28"/>
          <w:lang w:val="en-US" w:eastAsia="zh-CN"/>
        </w:rPr>
        <w:t>200元/月；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7.无执业医师证的学员，符合有关条件者可申请参加医师资格考试，医院负责考试的报名和注册等工作；本科学历的学员可按规定申请南昌大学临床医学专业在职硕士学位；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8.完成规范化培训并考核合格，颁发国家认可的《住院医师规范化培训合格证书》；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9.因个人原因导致延长培训的费用，由学员自行承担；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cs="宋体"/>
          <w:color w:val="auto"/>
          <w:kern w:val="2"/>
          <w:sz w:val="28"/>
          <w:szCs w:val="28"/>
          <w:lang w:val="en-US" w:eastAsia="zh-CN" w:bidi="ar-SA"/>
        </w:rPr>
        <w:t>10.</w:t>
      </w:r>
      <w:r>
        <w:rPr>
          <w:rFonts w:hint="eastAsia" w:ascii="宋体" w:hAnsi="宋体" w:eastAsia="宋体" w:cs="宋体"/>
          <w:color w:val="auto"/>
          <w:kern w:val="2"/>
          <w:sz w:val="28"/>
          <w:szCs w:val="28"/>
          <w:lang w:val="en-US" w:eastAsia="zh-CN" w:bidi="ar-SA"/>
        </w:rPr>
        <w:t>如遇国家或江西省住院医师规范化培训相关政策调整，规培医师及送培单位应服从新法规或新政策。</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五、管理与考核：有关考核、奖惩办法按照我院关于《住院医师规范化培训管理制度》执行。</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840" w:firstLineChars="300"/>
        <w:jc w:val="both"/>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六、其他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918" w:firstLineChars="328"/>
        <w:jc w:val="both"/>
        <w:rPr>
          <w:rFonts w:hint="eastAsia" w:ascii="宋体" w:hAnsi="宋体" w:eastAsia="宋体" w:cs="宋体"/>
          <w:color w:val="auto"/>
          <w:sz w:val="28"/>
          <w:szCs w:val="28"/>
        </w:rPr>
      </w:pP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报名者请</w:t>
      </w:r>
      <w:r>
        <w:rPr>
          <w:rFonts w:hint="eastAsia" w:ascii="宋体" w:hAnsi="宋体" w:eastAsia="宋体" w:cs="宋体"/>
          <w:color w:val="auto"/>
          <w:sz w:val="28"/>
          <w:szCs w:val="28"/>
          <w:lang w:eastAsia="zh-CN"/>
        </w:rPr>
        <w:t>扫描</w:t>
      </w:r>
      <w:r>
        <w:rPr>
          <w:rFonts w:hint="eastAsia" w:ascii="宋体" w:hAnsi="宋体" w:eastAsia="宋体" w:cs="宋体"/>
          <w:color w:val="auto"/>
          <w:sz w:val="28"/>
          <w:szCs w:val="28"/>
          <w:lang w:val="en-US" w:eastAsia="zh-CN"/>
        </w:rPr>
        <w:t>加入“中山大学附属南昌医院（南昌市第一医院）-21住培招生QQ群”</w:t>
      </w:r>
      <w:r>
        <w:rPr>
          <w:rFonts w:hint="eastAsia" w:ascii="宋体" w:hAnsi="宋体" w:cs="宋体"/>
          <w:color w:val="auto"/>
          <w:sz w:val="28"/>
          <w:szCs w:val="28"/>
          <w:lang w:val="en-US" w:eastAsia="zh-CN"/>
        </w:rPr>
        <w:t>咨询；</w:t>
      </w:r>
    </w:p>
    <w:p>
      <w:pPr>
        <w:ind w:firstLine="5421" w:firstLineChars="1500"/>
        <w:jc w:val="both"/>
        <w:rPr>
          <w:rFonts w:hint="eastAsia" w:ascii="宋体" w:hAnsi="宋体" w:cs="宋体"/>
          <w:b/>
          <w:bCs/>
          <w:color w:val="auto"/>
          <w:sz w:val="36"/>
          <w:szCs w:val="36"/>
          <w:lang w:val="en-US" w:eastAsia="zh-CN"/>
        </w:rPr>
      </w:pPr>
      <w:r>
        <w:rPr>
          <w:rFonts w:hint="eastAsia" w:ascii="宋体" w:hAnsi="宋体" w:eastAsia="宋体" w:cs="宋体"/>
          <w:b/>
          <w:bCs/>
          <w:color w:val="auto"/>
          <w:sz w:val="36"/>
          <w:szCs w:val="36"/>
          <w:lang w:val="en-US" w:eastAsia="zh-CN"/>
        </w:rPr>
        <w:t>步骤</w:t>
      </w:r>
      <w:r>
        <w:rPr>
          <w:rFonts w:hint="eastAsia" w:ascii="宋体" w:hAnsi="宋体" w:cs="宋体"/>
          <w:b/>
          <w:bCs/>
          <w:color w:val="auto"/>
          <w:sz w:val="36"/>
          <w:szCs w:val="36"/>
          <w:lang w:val="en-US" w:eastAsia="zh-CN"/>
        </w:rPr>
        <w:t>：QQ</w:t>
      </w:r>
      <w:r>
        <w:rPr>
          <w:rFonts w:hint="eastAsia" w:ascii="宋体" w:hAnsi="宋体" w:eastAsia="宋体" w:cs="宋体"/>
          <w:b/>
          <w:bCs/>
          <w:color w:val="auto"/>
          <w:sz w:val="36"/>
          <w:szCs w:val="36"/>
          <w:lang w:val="en-US" w:eastAsia="zh-CN"/>
        </w:rPr>
        <w:t>群，</w:t>
      </w:r>
      <w:r>
        <w:rPr>
          <w:rFonts w:hint="eastAsia" w:ascii="宋体" w:hAnsi="宋体" w:cs="宋体"/>
          <w:b/>
          <w:bCs/>
          <w:color w:val="auto"/>
          <w:sz w:val="36"/>
          <w:szCs w:val="36"/>
          <w:lang w:val="en-US" w:eastAsia="zh-CN"/>
        </w:rPr>
        <w:t>扫码</w:t>
      </w:r>
      <w:r>
        <w:rPr>
          <w:rFonts w:hint="eastAsia" w:ascii="宋体" w:hAnsi="宋体" w:eastAsia="宋体" w:cs="宋体"/>
          <w:b/>
          <w:bCs/>
          <w:color w:val="auto"/>
          <w:sz w:val="36"/>
          <w:szCs w:val="36"/>
          <w:lang w:val="en-US" w:eastAsia="zh-CN"/>
        </w:rPr>
        <w:t>入群</w:t>
      </w:r>
      <w:r>
        <w:rPr>
          <w:rFonts w:hint="eastAsia" w:ascii="宋体" w:hAnsi="宋体" w:cs="宋体"/>
          <w:b/>
          <w:bCs/>
          <w:color w:val="auto"/>
          <w:sz w:val="36"/>
          <w:szCs w:val="36"/>
          <w:lang w:val="en-US" w:eastAsia="zh-CN"/>
        </w:rPr>
        <w:t>咨询</w:t>
      </w:r>
    </w:p>
    <w:p>
      <w:pPr>
        <w:ind w:firstLine="2530" w:firstLineChars="700"/>
        <w:rPr>
          <w:rFonts w:hint="eastAsia" w:ascii="宋体" w:hAnsi="宋体" w:cs="宋体"/>
          <w:b/>
          <w:bCs/>
          <w:color w:val="auto"/>
          <w:sz w:val="36"/>
          <w:szCs w:val="36"/>
          <w:lang w:val="en-US" w:eastAsia="zh-CN"/>
        </w:rPr>
      </w:pPr>
      <w:r>
        <w:rPr>
          <w:rFonts w:hint="eastAsia" w:ascii="宋体" w:hAnsi="宋体" w:cs="宋体"/>
          <w:b/>
          <w:bCs/>
          <w:color w:val="auto"/>
          <w:sz w:val="36"/>
          <w:szCs w:val="36"/>
          <w:lang w:val="en-US" w:eastAsia="zh-CN"/>
        </w:rPr>
        <w:t xml:space="preserve">              </w:t>
      </w:r>
      <w:r>
        <w:rPr>
          <w:rFonts w:hint="eastAsia" w:ascii="宋体" w:hAnsi="宋体" w:eastAsia="宋体" w:cs="宋体"/>
          <w:b/>
          <w:bCs/>
          <w:color w:val="auto"/>
          <w:sz w:val="36"/>
          <w:szCs w:val="36"/>
          <w:lang w:val="en-US" w:eastAsia="zh-CN"/>
        </w:rPr>
        <w:drawing>
          <wp:inline distT="0" distB="0" distL="114300" distR="114300">
            <wp:extent cx="2688590" cy="3510280"/>
            <wp:effectExtent l="0" t="0" r="16510" b="13970"/>
            <wp:docPr id="4" name="图片 4" descr="d70e011f7cabe0864d7d2aa3c9c0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70e011f7cabe0864d7d2aa3c9c08ae"/>
                    <pic:cNvPicPr>
                      <a:picLocks noChangeAspect="1"/>
                    </pic:cNvPicPr>
                  </pic:nvPicPr>
                  <pic:blipFill>
                    <a:blip r:embed="rId15"/>
                    <a:stretch>
                      <a:fillRect/>
                    </a:stretch>
                  </pic:blipFill>
                  <pic:spPr>
                    <a:xfrm>
                      <a:off x="0" y="0"/>
                      <a:ext cx="2688590" cy="35102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0" w:firstLineChars="300"/>
        <w:jc w:val="both"/>
        <w:textAlignment w:val="auto"/>
        <w:outlineLvl w:val="9"/>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2、联系人：李老师、范老师，联系电话：0791-86721323，地址：南昌市东湖区象山北路128号中山大学附属南昌医院（南昌市第一医院）住培办。</w:t>
      </w:r>
    </w:p>
    <w:p>
      <w:pPr>
        <w:ind w:firstLine="2530" w:firstLineChars="700"/>
        <w:rPr>
          <w:rFonts w:hint="eastAsia" w:ascii="宋体" w:hAnsi="宋体" w:cs="宋体"/>
          <w:b/>
          <w:bCs/>
          <w:color w:val="auto"/>
          <w:sz w:val="36"/>
          <w:szCs w:val="36"/>
          <w:lang w:val="en-US" w:eastAsia="zh-CN"/>
        </w:rPr>
      </w:pPr>
    </w:p>
    <w:p>
      <w:pPr>
        <w:ind w:firstLine="1767" w:firstLineChars="400"/>
        <w:rPr>
          <w:rFonts w:hint="eastAsia" w:ascii="宋体" w:hAnsi="宋体" w:eastAsia="宋体" w:cs="宋体"/>
          <w:b/>
          <w:i/>
          <w:iCs/>
          <w:color w:val="FF0000"/>
          <w:kern w:val="0"/>
          <w:sz w:val="44"/>
          <w:szCs w:val="44"/>
          <w:lang w:val="zh-CN" w:eastAsia="zh-CN" w:bidi="ar"/>
        </w:rPr>
      </w:pPr>
      <w:r>
        <w:rPr>
          <w:rFonts w:hint="eastAsia" w:ascii="宋体" w:hAnsi="宋体" w:eastAsia="宋体" w:cs="宋体"/>
          <w:b/>
          <w:i/>
          <w:iCs/>
          <w:color w:val="FF0000"/>
          <w:kern w:val="0"/>
          <w:sz w:val="44"/>
          <w:szCs w:val="44"/>
          <w:lang w:eastAsia="zh-CN" w:bidi="ar"/>
        </w:rPr>
        <w:t>中山大学附属南昌医院（南昌市第一医院）</w:t>
      </w:r>
      <w:r>
        <w:rPr>
          <w:rFonts w:hint="eastAsia" w:ascii="宋体" w:hAnsi="宋体" w:eastAsia="宋体" w:cs="宋体"/>
          <w:b/>
          <w:i/>
          <w:iCs/>
          <w:color w:val="FF0000"/>
          <w:kern w:val="0"/>
          <w:sz w:val="44"/>
          <w:szCs w:val="44"/>
          <w:lang w:bidi="ar"/>
        </w:rPr>
        <w:t>，期待您的加入！</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left="4233" w:leftChars="1949" w:right="0" w:rightChars="0" w:hanging="140" w:hangingChars="50"/>
        <w:jc w:val="right"/>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r>
        <w:rPr>
          <w:rFonts w:hint="eastAsia" w:ascii="宋体" w:hAnsi="宋体" w:cs="宋体"/>
          <w:color w:val="auto"/>
          <w:sz w:val="28"/>
          <w:szCs w:val="28"/>
          <w:lang w:eastAsia="zh-CN"/>
        </w:rPr>
        <w:t>中山大学附属南昌医院</w:t>
      </w:r>
      <w:r>
        <w:rPr>
          <w:rFonts w:hint="eastAsia" w:ascii="宋体" w:hAnsi="宋体" w:eastAsia="宋体" w:cs="宋体"/>
          <w:color w:val="auto"/>
          <w:sz w:val="28"/>
          <w:szCs w:val="28"/>
        </w:rPr>
        <w:t>（南昌市第一医院）</w:t>
      </w:r>
    </w:p>
    <w:p>
      <w:pPr>
        <w:keepNext w:val="0"/>
        <w:keepLines w:val="0"/>
        <w:pageBreakBefore w:val="0"/>
        <w:widowControl w:val="0"/>
        <w:kinsoku/>
        <w:wordWrap w:val="0"/>
        <w:overflowPunct/>
        <w:topLinePunct w:val="0"/>
        <w:autoSpaceDE/>
        <w:autoSpaceDN/>
        <w:bidi w:val="0"/>
        <w:adjustRightInd/>
        <w:snapToGrid/>
        <w:spacing w:line="400" w:lineRule="exact"/>
        <w:ind w:left="4166" w:leftChars="1984" w:right="0" w:rightChars="0" w:firstLine="140" w:firstLineChars="50"/>
        <w:jc w:val="right"/>
        <w:textAlignment w:val="auto"/>
        <w:outlineLvl w:val="9"/>
        <w:rPr>
          <w:rFonts w:hint="default"/>
          <w:lang w:val="en-US"/>
        </w:rPr>
      </w:pPr>
      <w:r>
        <w:rPr>
          <w:rFonts w:hint="eastAsia" w:ascii="宋体" w:hAnsi="宋体" w:eastAsia="宋体" w:cs="宋体"/>
          <w:color w:val="auto"/>
          <w:sz w:val="28"/>
          <w:szCs w:val="28"/>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val="en-US" w:eastAsia="zh-CN"/>
        </w:rPr>
        <w:t>20</w:t>
      </w:r>
      <w:r>
        <w:rPr>
          <w:rFonts w:hint="eastAsia" w:ascii="宋体" w:hAnsi="宋体" w:cs="宋体"/>
          <w:color w:val="auto"/>
          <w:sz w:val="28"/>
          <w:szCs w:val="28"/>
          <w:lang w:val="en-US" w:eastAsia="zh-CN"/>
        </w:rPr>
        <w:t>21</w:t>
      </w:r>
      <w:r>
        <w:rPr>
          <w:rFonts w:hint="eastAsia" w:ascii="宋体" w:hAnsi="宋体" w:eastAsia="宋体" w:cs="宋体"/>
          <w:color w:val="auto"/>
          <w:sz w:val="28"/>
          <w:szCs w:val="28"/>
          <w:lang w:val="en-US" w:eastAsia="zh-CN"/>
        </w:rPr>
        <w:t>年</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val="en-US" w:eastAsia="zh-CN"/>
        </w:rPr>
        <w:t>月</w:t>
      </w:r>
      <w:r>
        <w:rPr>
          <w:rFonts w:hint="eastAsia" w:ascii="宋体" w:hAnsi="宋体" w:cs="宋体"/>
          <w:color w:val="auto"/>
          <w:sz w:val="28"/>
          <w:szCs w:val="28"/>
          <w:lang w:val="en-US" w:eastAsia="zh-CN"/>
        </w:rPr>
        <w:t>19</w:t>
      </w:r>
      <w:r>
        <w:rPr>
          <w:rFonts w:hint="eastAsia" w:ascii="宋体" w:hAnsi="宋体" w:eastAsia="宋体" w:cs="宋体"/>
          <w:color w:val="auto"/>
          <w:sz w:val="28"/>
          <w:szCs w:val="28"/>
          <w:lang w:val="en-US" w:eastAsia="zh-CN"/>
        </w:rPr>
        <w:t>日</w:t>
      </w:r>
      <w:r>
        <w:rPr>
          <w:rFonts w:hint="eastAsia" w:ascii="宋体" w:hAnsi="宋体" w:cs="宋体"/>
          <w:color w:val="auto"/>
          <w:sz w:val="28"/>
          <w:szCs w:val="28"/>
          <w:lang w:val="en-US" w:eastAsia="zh-CN"/>
        </w:rPr>
        <w:t xml:space="preserve">        </w:t>
      </w:r>
    </w:p>
    <w:sectPr>
      <w:pgSz w:w="16783" w:h="23757"/>
      <w:pgMar w:top="1071" w:right="799" w:bottom="873" w:left="96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E05811"/>
    <w:rsid w:val="06F73B10"/>
    <w:rsid w:val="139F53D5"/>
    <w:rsid w:val="18145FB4"/>
    <w:rsid w:val="18A60BA6"/>
    <w:rsid w:val="1AD63E72"/>
    <w:rsid w:val="27F27DFE"/>
    <w:rsid w:val="2EF85C57"/>
    <w:rsid w:val="33115621"/>
    <w:rsid w:val="3BC31070"/>
    <w:rsid w:val="40EF2D23"/>
    <w:rsid w:val="43B20BF3"/>
    <w:rsid w:val="47CF4635"/>
    <w:rsid w:val="488F6379"/>
    <w:rsid w:val="572B296C"/>
    <w:rsid w:val="5A7A68B4"/>
    <w:rsid w:val="607F04D5"/>
    <w:rsid w:val="6129190D"/>
    <w:rsid w:val="6E4A7A92"/>
    <w:rsid w:val="6EC10276"/>
    <w:rsid w:val="7364491B"/>
    <w:rsid w:val="742511BF"/>
    <w:rsid w:val="76497892"/>
    <w:rsid w:val="765540BF"/>
    <w:rsid w:val="771E0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2021-05-19T02:05:00Z</dcterms:created>
  <dc:creator>1</dc:creator>
  <cp:lastModifiedBy>凉粉</cp:lastModifiedBy>
  <dcterms:modified xsi:type="dcterms:W3CDTF">2021-05-19T09:21:55Z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55C3C61613174C209C8411B9A416E8DA</vt:lpwstr>
  </property>
</Properties>
</file>