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460" w:lineRule="exact"/>
        <w:ind w:firstLine="643" w:firstLineChars="200"/>
        <w:rPr>
          <w:rFonts w:hint="eastAsia" w:ascii="黑体" w:hAnsi="宋体" w:eastAsia="黑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</w:rPr>
        <w:t>年惠州市中医医院</w:t>
      </w: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lang w:eastAsia="zh-CN"/>
        </w:rPr>
        <w:t>第二批</w:t>
      </w: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</w:rPr>
        <w:t>公开招聘职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 xml:space="preserve">位表 </w:t>
      </w:r>
    </w:p>
    <w:tbl>
      <w:tblPr>
        <w:tblStyle w:val="2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120"/>
        <w:gridCol w:w="758"/>
        <w:gridCol w:w="692"/>
        <w:gridCol w:w="660"/>
        <w:gridCol w:w="1741"/>
        <w:gridCol w:w="708"/>
        <w:gridCol w:w="2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B001骨科中医师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中医骨伤学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2、取得住院医师规范化培训合格证或考试合格者优先。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B002骨科中医师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中医骨伤学（脊柱方向）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B003内分泌科中医师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中医学或中西医结合（内分泌方向）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B004针灸推拿中医师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B005神经内科医师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内科学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（神经内科方向）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B006眼科医师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眼科学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B007神经外科医师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（神经外科方向）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B008重症医学科医师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（重症医学方向）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B009心血管医师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（心血管方向）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2、有心血管介入工作经验。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B010微生物检验技师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取得相关专业资格证、有微生物检验工作经验者优先。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B011神经外科医师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硕士/学士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1、取得执业医师资格证优先；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2、取得住院医师规范化培训合格证或考试合格者优先。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B012麻醉医师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B013放射医师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或临床医学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B014超声医师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或临床医学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B015急诊内科中医师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中西医结合医学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B016急诊内科医师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B017儿科中医师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B018口腔科医师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B019检验技师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临床医学检验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1、取得相关专业资格证书优先；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2、具有微生物或血液形态学上岗证者优先。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B020康复治疗师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取得执业医师资格证优先。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B021公共卫生医师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中医学、中西医结合、预防医学或公共卫生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B022会计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取得初级会计师以上资格证书者优先。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71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2021-04-19T00:55:11Z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3B309932A2634A9D8A8C1E864AA1685E</vt:lpwstr>
  </property>
</Properties>
</file>