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default" w:ascii="仿宋_GB2312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3：</w:t>
      </w:r>
    </w:p>
    <w:p>
      <w:pPr>
        <w:rPr>
          <w:rFonts w:hint="eastAsia" w:eastAsia="宋体"/>
          <w:b/>
          <w:bCs/>
          <w:color w:val="auto"/>
          <w:lang w:eastAsia="zh-CN"/>
        </w:rPr>
      </w:pPr>
    </w:p>
    <w:p>
      <w:r>
        <w:rPr>
          <w:rFonts w:hint="eastAsia" w:eastAsia="宋体"/>
          <w:b/>
          <w:bCs/>
          <w:color w:val="auto"/>
          <w:lang w:eastAsia="zh-CN"/>
        </w:rPr>
        <w:drawing>
          <wp:inline distT="0" distB="0" distL="114300" distR="114300">
            <wp:extent cx="4970780" cy="6630035"/>
            <wp:effectExtent l="0" t="0" r="1270" b="18415"/>
            <wp:docPr id="1" name="图片 1" descr="2021年惠州市中医医院第二批公开招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惠州市中医医院第二批公开招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0780" cy="66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2021-04-16T09:16:44Z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1AFC259B03A44E74B99E98085865230F</vt:lpwstr>
  </property>
</Properties>
</file>