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color="auto" w:fill="FFFFFF"/>
        <w:tblLayout w:type="autofit"/>
        <w:tblCellMar>
          <w:top w:w="0" w:type="dxa"/>
          <w:left w:w="0" w:type="dxa"/>
          <w:bottom w:w="0" w:type="dxa"/>
          <w:right w:w="0" w:type="dxa"/>
        </w:tblCellMar>
      </w:tblPr>
      <w:tblGrid>
        <w:gridCol w:w="600"/>
        <w:gridCol w:w="775"/>
        <w:gridCol w:w="801"/>
        <w:gridCol w:w="600"/>
        <w:gridCol w:w="600"/>
        <w:gridCol w:w="650"/>
        <w:gridCol w:w="600"/>
        <w:gridCol w:w="801"/>
        <w:gridCol w:w="775"/>
        <w:gridCol w:w="900"/>
        <w:gridCol w:w="802"/>
        <w:gridCol w:w="802"/>
      </w:tblGrid>
      <w:tr>
        <w:tblPrEx>
          <w:shd w:val="clear" w:color="auto" w:fill="FFFFFF"/>
        </w:tblPrEx>
        <w:trPr>
          <w:trHeight w:val="1180" w:hRule="atLeast"/>
        </w:trPr>
        <w:tc>
          <w:tcPr>
            <w:tcW w:w="5000" w:type="pct"/>
            <w:gridSpan w:val="12"/>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微软雅黑"/>
                <w:i w:val="0"/>
                <w:caps w:val="0"/>
                <w:color w:val="333333"/>
                <w:spacing w:val="0"/>
                <w:sz w:val="30"/>
                <w:szCs w:val="30"/>
              </w:rPr>
            </w:pPr>
            <w:bookmarkStart w:id="0" w:name="_GoBack"/>
            <w:bookmarkEnd w:id="0"/>
            <w:r>
              <w:rPr>
                <w:rFonts w:hint="default" w:ascii="微软雅黑" w:hAnsi="微软雅黑" w:eastAsia="微软雅黑" w:cs="微软雅黑"/>
                <w:i w:val="0"/>
                <w:caps w:val="0"/>
                <w:color w:val="333333"/>
                <w:spacing w:val="0"/>
                <w:kern w:val="0"/>
                <w:sz w:val="30"/>
                <w:szCs w:val="30"/>
                <w:bdr w:val="none" w:color="auto" w:sz="0" w:space="0"/>
                <w:lang w:val="en-US" w:eastAsia="zh-CN" w:bidi="ar"/>
              </w:rPr>
              <w:t>2021年宝鸡市市属公立医院医药卫生类高校毕业生补充招聘计划一览表</w:t>
            </w:r>
          </w:p>
        </w:tc>
      </w:tr>
      <w:tr>
        <w:tblPrEx>
          <w:shd w:val="clear" w:color="auto" w:fill="FFFFFF"/>
        </w:tblPrEx>
        <w:trPr>
          <w:trHeight w:val="50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单位</w:t>
            </w:r>
          </w:p>
        </w:tc>
        <w:tc>
          <w:tcPr>
            <w:tcW w:w="445"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序号</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所需专业</w:t>
            </w:r>
          </w:p>
        </w:tc>
        <w:tc>
          <w:tcPr>
            <w:tcW w:w="1062" w:type="pct"/>
            <w:gridSpan w:val="3"/>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学历层次</w:t>
            </w:r>
          </w:p>
        </w:tc>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岗位类别</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岗位名称及所需条件</w:t>
            </w:r>
          </w:p>
        </w:tc>
        <w:tc>
          <w:tcPr>
            <w:tcW w:w="445"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数量</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毕业院校及其他要求</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拟聘科室</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备注</w:t>
            </w:r>
          </w:p>
        </w:tc>
      </w:tr>
      <w:tr>
        <w:tblPrEx>
          <w:shd w:val="clear" w:color="auto" w:fill="FFFFFF"/>
        </w:tblPrEx>
        <w:trPr>
          <w:trHeight w:val="50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博士</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硕士</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本科</w:t>
            </w:r>
          </w:p>
        </w:tc>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宝鸡市中心医院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呼吸与危重症医学科医师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第一学历须为大学本科学历，硕士研究生须具有执业医师资格证，临床研究生必须是专业型硕士。</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呼吸与危重症医学科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肝胆胰脾外科医师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肝胆胰脾外科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胸外科医师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胸外科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心血管外科医师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心血管外科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骨科</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骨一科医师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骨一科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骨三科医师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康复医学、</w:t>
            </w:r>
            <w:r>
              <w:rPr>
                <w:rFonts w:hint="default" w:ascii="微软雅黑" w:hAnsi="微软雅黑" w:eastAsia="微软雅黑" w:cs="微软雅黑"/>
                <w:i w:val="0"/>
                <w:caps w:val="0"/>
                <w:color w:val="333333"/>
                <w:spacing w:val="0"/>
                <w:kern w:val="0"/>
                <w:sz w:val="30"/>
                <w:szCs w:val="30"/>
                <w:bdr w:val="none" w:color="auto" w:sz="0" w:space="0"/>
                <w:lang w:val="en-US" w:eastAsia="zh-CN" w:bidi="ar"/>
              </w:rPr>
              <w:br w:type="textWrapping"/>
            </w: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康复医学治疗技术</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康复医学科医师、技师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放射肿瘤治疗学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放射治疗科医师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放射治疗科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第一学历须为大学本科学历，硕士研究生须具有执业医师资格证，临床研究生必须是专业型硕士。</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11</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12</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麻醉学、临床医学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麻醉手术科医师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麻醉手术科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急诊医学、重症医学、内科学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15</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感染性疾病科医师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第一学历须为大学本科学历</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感染性疾病科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140" w:hRule="atLeast"/>
        </w:trPr>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宝鸡市中心医院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16</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介入、血管外科医师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第一学历须为大学本科学历</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介入、血管外科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宝鸡市中心医院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17</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第一学历须为大学本科学历</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18</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19</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病理学、病理与病理生理学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21</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临床医学检验、生物化学与分子生物学、</w:t>
            </w:r>
            <w:r>
              <w:rPr>
                <w:rFonts w:hint="default" w:ascii="微软雅黑" w:hAnsi="微软雅黑" w:eastAsia="微软雅黑" w:cs="微软雅黑"/>
                <w:i w:val="0"/>
                <w:caps w:val="0"/>
                <w:color w:val="333333"/>
                <w:spacing w:val="0"/>
                <w:kern w:val="0"/>
                <w:sz w:val="30"/>
                <w:szCs w:val="30"/>
                <w:bdr w:val="none" w:color="auto" w:sz="0" w:space="0"/>
                <w:lang w:val="en-US" w:eastAsia="zh-CN" w:bidi="ar"/>
              </w:rPr>
              <w:br w:type="textWrapping"/>
            </w: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医学检验技术</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检验科医师、技师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检验科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输血科医师、技师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输血科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23</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妇科技师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24</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医学影像、医学影像与核医学、医学影像技术</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25</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医学影像科医师、技师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医学影像、医学影像与核医学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核医学科医师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核医学科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药学、临床药学、药理学、药物制剂、</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临床药学室药师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临床药学室</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10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护理学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护士</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第一学历须为大学本科且具有护士执业资格证书或已通过护士执业考试成绩合格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护理部</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0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宝鸡市中医医院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29</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骨外科</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医学院校毕业，第一学历必须为本科，硕士研究生及以上学历，具有执业医师资格。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骨伤科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30</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31</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头颈外科学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耳鼻喉科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33</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全科医学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全科医学科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34</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老年病学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老年病科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35</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内分泌</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内分泌科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46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36</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 血液病学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血液科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44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宝鸡市中医医院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37</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医学院校毕业，第一学历必须为本科，硕士研究生及以上学历，具有执业医师资格。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38</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放疗专业</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放疗科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39</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心血管病专业</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40</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肾病学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肾内科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41</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中医学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治未病科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44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传染病学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传染科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43</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风湿病学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风湿病科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44</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45</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神经病学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介入放射</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介入放射</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0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核医学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核医学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核医学科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51</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康复科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52</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公共卫生</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公共卫生</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院感科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麻醉专业</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本科及以上院校毕业</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麻醉手术室</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医学影像或临床医学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w:t>
            </w:r>
          </w:p>
        </w:tc>
        <w:tc>
          <w:tcPr>
            <w:tcW w:w="516"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影像科 超声科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0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宝鸡市人民医院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55</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第一学历本科，神经介入方向，有执业证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神经内一科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56</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第一学历本科，神经内科方向，有执业证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神经内二科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84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57</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消化内科医师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第一学历本科，消化内镜方向，有执业证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消化内科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108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宝鸡市人民医院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58</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肾病内科医师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第一学历本科，肾病内科方向，有执业证，应届毕业生</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肾病内科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59</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老年病科医师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第一学历本科，老年病、神经内科方向，有执业证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老年病科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60</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肿瘤血液医师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第一学历本科，肿瘤内科方向，有执业证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肿瘤血液内科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61</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第一学历本科，重症医学或麻醉学方向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重症医学科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感染科医师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第一学历本科，传染病方向，有执业证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感染科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63</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一类本科院校</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研究生优先</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64</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普外科医师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一类本科院校</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普外肝胆外科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研究生优先</w:t>
            </w: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65</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第一学历本科，神经外科方向，有执业证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66</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第一学历本科，泌尿外科方向，有执业证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67</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胸外科医师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第一学历本科，普胸外科方向，有执业证</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胸心外科、肿瘤外科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肿瘤学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第一学历本科，肿瘤外科方向，有执业证</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69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耳鼻喉科学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耳鼻喉医师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耳鼻喉科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56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一类本科院校</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研究生优先</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71</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妇产科学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产科医师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产科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72</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186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宝鸡市人民医院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心血管内科、呼吸内科、神经内科专业亦可</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皮肤病与性病学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皮肤科医师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皮肤科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研究生有规培证</w:t>
            </w: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75</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4</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第一学历本科，有执业证</w:t>
            </w:r>
          </w:p>
        </w:tc>
        <w:tc>
          <w:tcPr>
            <w:tcW w:w="460"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眼科医院</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研究生优先</w:t>
            </w:r>
          </w:p>
        </w:tc>
      </w:tr>
      <w:tr>
        <w:tblPrEx>
          <w:shd w:val="clear" w:color="auto" w:fill="FFFFFF"/>
        </w:tblPrEx>
        <w:trPr>
          <w:trHeight w:val="100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临床医学（眼视光医学）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临床医学眼视光医学医师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一类本科院校</w:t>
            </w:r>
          </w:p>
        </w:tc>
        <w:tc>
          <w:tcPr>
            <w:tcW w:w="460"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院前急救医师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非独立院校本科毕业，限男性</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急救中心</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第一学历须为本科</w:t>
            </w:r>
          </w:p>
        </w:tc>
      </w:tr>
      <w:tr>
        <w:tblPrEx>
          <w:shd w:val="clear" w:color="auto" w:fill="FFFFFF"/>
        </w:tblPrEx>
        <w:trPr>
          <w:trHeight w:val="9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病理诊断或临床医学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病理科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临床医学或医学影像诊断</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功能科医师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功能科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6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第一学历须为大学本科，有执业证</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4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81</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助产</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助产士</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产房</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78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宝鸡市妇幼保健院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82</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 </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妇科\产科\生殖\儿科\重症\麻醉\外科等</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2021年应届毕业生，第一学历须为大学本科院校毕业，一本院校毕业生优先录取</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产科、妇科、生殖、儿科、新生儿科、儿童重症科、手术室腺乳、儿外科等</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46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临床营养学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临床营养</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妇科门诊</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5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临床遗传学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分子/诊断</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遗传室</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3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85</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心理学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心理医学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儿童保健科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4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临床药学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临床药学</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药剂科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宝鸡市口腔医院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5</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16</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16</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第一学历须为大学本科院校毕业，一本院校毕业生优先录取</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口腔科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89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第一学历须为大学本科院校毕业，一本院校毕业生优先录取</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第一学历须为大学本科院校毕业，一本院校毕业生优先录取</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手术麻醉科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91</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放射医师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第一学历须为大学本科院校毕业，一本院校毕业生优先录取</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放射科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宝鸡市康复医院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92</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7</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大学本科及以上学历，第一学历须为大学本科院校毕业，临床医学专业毕业</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精神科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宝鸡第三医院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第一学历须为大学本科二本以上医学院校毕业、具有执业医师资格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脑神经学医师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第一学历须为大学本科二本以上医学院校毕业、具有执业医师资格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95</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泌尿系统医师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第一学历须为大学本科二本以上医学院校毕业、具有执业医师资格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108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中医学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中医医师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第一学历须为大学本科二本以上医学院校毕业、具有执业医师资格</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耳鼻喉科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骨科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99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肛肠科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100</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泌尿外科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restar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宝鸡第三医院</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101</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妇产科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102</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外科医师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神经外科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103</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老年病科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104</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介入放射科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105</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神经内科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106</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内分泌科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107</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临床医学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急救医师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3</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急诊医学科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108</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医学影像</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超声诊断医师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超声科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20" w:hRule="atLeast"/>
        </w:trPr>
        <w:tc>
          <w:tcPr>
            <w:tcW w:w="344" w:type="pct"/>
            <w:vMerge w:val="continue"/>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109</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麻醉学</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373"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专业技术</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麻醉医师</w:t>
            </w: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w:t>
            </w:r>
          </w:p>
        </w:tc>
        <w:tc>
          <w:tcPr>
            <w:tcW w:w="516"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大学本科，一本院校毕业生优先考虑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手术麻醉科</w:t>
            </w:r>
          </w:p>
        </w:tc>
        <w:tc>
          <w:tcPr>
            <w:tcW w:w="460"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r>
        <w:tblPrEx>
          <w:shd w:val="clear" w:color="auto" w:fill="FFFFFF"/>
        </w:tblPrEx>
        <w:trPr>
          <w:trHeight w:val="780" w:hRule="atLeast"/>
        </w:trPr>
        <w:tc>
          <w:tcPr>
            <w:tcW w:w="344"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905" w:type="pct"/>
            <w:gridSpan w:val="2"/>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合计</w:t>
            </w:r>
          </w:p>
        </w:tc>
        <w:tc>
          <w:tcPr>
            <w:tcW w:w="1867" w:type="pct"/>
            <w:gridSpan w:val="5"/>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c>
          <w:tcPr>
            <w:tcW w:w="445" w:type="pct"/>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r>
              <w:rPr>
                <w:rFonts w:hint="default" w:ascii="微软雅黑" w:hAnsi="微软雅黑" w:eastAsia="微软雅黑" w:cs="微软雅黑"/>
                <w:i w:val="0"/>
                <w:caps w:val="0"/>
                <w:color w:val="333333"/>
                <w:spacing w:val="0"/>
                <w:kern w:val="0"/>
                <w:sz w:val="30"/>
                <w:szCs w:val="30"/>
                <w:bdr w:val="none" w:color="auto" w:sz="0" w:space="0"/>
                <w:lang w:val="en-US" w:eastAsia="zh-CN" w:bidi="ar"/>
              </w:rPr>
              <w:t>209</w:t>
            </w:r>
          </w:p>
        </w:tc>
        <w:tc>
          <w:tcPr>
            <w:tcW w:w="1438" w:type="pct"/>
            <w:gridSpan w:val="3"/>
            <w:tcBorders>
              <w:top w:val="single" w:color="666666" w:sz="8" w:space="0"/>
              <w:left w:val="single" w:color="666666" w:sz="8" w:space="0"/>
              <w:bottom w:val="single" w:color="666666" w:sz="8" w:space="0"/>
              <w:right w:val="single" w:color="666666" w:sz="8" w:space="0"/>
            </w:tcBorders>
            <w:shd w:val="clear" w:color="auto" w:fill="FFFFFF"/>
            <w:tcMar>
              <w:top w:w="100" w:type="dxa"/>
              <w:left w:w="200" w:type="dxa"/>
              <w:bottom w:w="100" w:type="dxa"/>
              <w:right w:w="200" w:type="dxa"/>
            </w:tcMar>
            <w:vAlign w:val="center"/>
          </w:tcPr>
          <w:p>
            <w:pPr>
              <w:keepNext w:val="0"/>
              <w:keepLines w:val="0"/>
              <w:widowControl/>
              <w:suppressLineNumbers w:val="0"/>
              <w:spacing w:before="0" w:beforeAutospacing="0" w:after="0" w:afterAutospacing="0"/>
              <w:ind w:left="0" w:right="0"/>
              <w:jc w:val="left"/>
              <w:rPr>
                <w:rFonts w:hint="default" w:ascii="微软雅黑" w:hAnsi="微软雅黑" w:eastAsia="微软雅黑" w:cs="微软雅黑"/>
                <w:i w:val="0"/>
                <w:caps w:val="0"/>
                <w:color w:val="333333"/>
                <w:spacing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ED41C"/>
    <w:rsid w:val="7BFED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Office_2.8.0.4624_F1E327BC-269C-435d-A152-05C5408002CA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2021-04-16T14:37:00Z</dcterms:created>
  <dc:creator>sijia</dc:creator>
  <cp:lastModifiedBy>sijia</cp:lastModifiedBy>
  <dcterms:modified xsi:type="dcterms:W3CDTF">2021-04-16T14:38:12Z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