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方正仿宋_GBK" w:hAnsi="宋体" w:eastAsia="方正仿宋_GBK"/>
          <w:color w:val="000000"/>
          <w:sz w:val="30"/>
          <w:szCs w:val="30"/>
        </w:rPr>
      </w:pPr>
      <w:r>
        <w:rPr>
          <w:rFonts w:hint="eastAsia" w:ascii="方正黑体_GBK" w:hAnsi="方正黑体_GBK" w:eastAsia="方正黑体_GBK" w:cs="方正黑体_GBK"/>
          <w:color w:val="000000"/>
          <w:sz w:val="30"/>
          <w:szCs w:val="30"/>
        </w:rPr>
        <w:t>附件1：</w:t>
      </w:r>
    </w:p>
    <w:p>
      <w:pPr>
        <w:jc w:val="center"/>
        <w:rPr>
          <w:rFonts w:ascii="宋体" w:hAnsi="宋体"/>
        </w:rPr>
      </w:pPr>
      <w:r>
        <w:rPr>
          <w:rFonts w:hint="eastAsia" w:ascii="宋体" w:hAnsi="宋体" w:eastAsia="方正小标宋_GBK"/>
          <w:color w:val="000000"/>
          <w:sz w:val="36"/>
          <w:szCs w:val="36"/>
        </w:rPr>
        <w:t>保山市第二人民医院2021年补充招聘编外合同制人员岗位设置表</w:t>
      </w:r>
    </w:p>
    <w:tbl>
      <w:tblPr>
        <w:tblStyle w:val="5"/>
        <w:tblW w:w="1498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9"/>
        <w:gridCol w:w="850"/>
        <w:gridCol w:w="993"/>
        <w:gridCol w:w="1134"/>
        <w:gridCol w:w="992"/>
        <w:gridCol w:w="1403"/>
        <w:gridCol w:w="1687"/>
        <w:gridCol w:w="1559"/>
        <w:gridCol w:w="2282"/>
        <w:gridCol w:w="2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blHeader/>
        </w:trPr>
        <w:tc>
          <w:tcPr>
            <w:tcW w:w="1149" w:type="dxa"/>
            <w:vAlign w:val="center"/>
          </w:tcPr>
          <w:p>
            <w:pPr>
              <w:widowControl/>
              <w:jc w:val="center"/>
              <w:rPr>
                <w:rFonts w:ascii="宋体" w:hAnsi="宋体"/>
                <w:b/>
                <w:bCs/>
                <w:color w:val="000000"/>
                <w:kern w:val="0"/>
                <w:sz w:val="24"/>
                <w:szCs w:val="24"/>
              </w:rPr>
            </w:pPr>
            <w:r>
              <w:rPr>
                <w:rFonts w:hint="eastAsia" w:ascii="宋体" w:hAnsi="宋体"/>
                <w:b/>
                <w:bCs/>
                <w:color w:val="000000"/>
                <w:kern w:val="0"/>
                <w:sz w:val="24"/>
                <w:szCs w:val="24"/>
              </w:rPr>
              <w:t>岗位</w:t>
            </w:r>
          </w:p>
        </w:tc>
        <w:tc>
          <w:tcPr>
            <w:tcW w:w="850" w:type="dxa"/>
            <w:vAlign w:val="center"/>
          </w:tcPr>
          <w:p>
            <w:pPr>
              <w:widowControl/>
              <w:jc w:val="center"/>
              <w:rPr>
                <w:rFonts w:ascii="宋体" w:hAnsi="宋体"/>
                <w:b/>
                <w:bCs/>
                <w:color w:val="000000"/>
                <w:kern w:val="0"/>
                <w:sz w:val="24"/>
                <w:szCs w:val="24"/>
              </w:rPr>
            </w:pPr>
            <w:r>
              <w:rPr>
                <w:rFonts w:hint="eastAsia" w:ascii="宋体" w:hAnsi="宋体"/>
                <w:b/>
                <w:bCs/>
                <w:color w:val="000000"/>
                <w:kern w:val="0"/>
                <w:sz w:val="24"/>
                <w:szCs w:val="24"/>
              </w:rPr>
              <w:t>招聘人数</w:t>
            </w:r>
          </w:p>
        </w:tc>
        <w:tc>
          <w:tcPr>
            <w:tcW w:w="993" w:type="dxa"/>
            <w:vAlign w:val="center"/>
          </w:tcPr>
          <w:p>
            <w:pPr>
              <w:widowControl/>
              <w:jc w:val="center"/>
              <w:rPr>
                <w:rFonts w:ascii="宋体" w:hAnsi="宋体"/>
                <w:b/>
                <w:bCs/>
                <w:color w:val="000000"/>
                <w:kern w:val="0"/>
                <w:sz w:val="24"/>
                <w:szCs w:val="24"/>
              </w:rPr>
            </w:pPr>
            <w:r>
              <w:rPr>
                <w:rFonts w:hint="eastAsia" w:ascii="宋体" w:hAnsi="宋体"/>
                <w:b/>
                <w:bCs/>
                <w:color w:val="000000"/>
                <w:kern w:val="0"/>
                <w:sz w:val="24"/>
                <w:szCs w:val="24"/>
              </w:rPr>
              <w:t>学历</w:t>
            </w:r>
          </w:p>
        </w:tc>
        <w:tc>
          <w:tcPr>
            <w:tcW w:w="1134" w:type="dxa"/>
            <w:vAlign w:val="center"/>
          </w:tcPr>
          <w:p>
            <w:pPr>
              <w:widowControl/>
              <w:jc w:val="center"/>
              <w:rPr>
                <w:rFonts w:ascii="宋体" w:hAnsi="宋体"/>
                <w:b/>
                <w:bCs/>
                <w:color w:val="000000"/>
                <w:kern w:val="0"/>
                <w:sz w:val="24"/>
                <w:szCs w:val="24"/>
              </w:rPr>
            </w:pPr>
            <w:r>
              <w:rPr>
                <w:rFonts w:hint="eastAsia" w:ascii="宋体" w:hAnsi="宋体"/>
                <w:b/>
                <w:bCs/>
                <w:color w:val="000000"/>
                <w:kern w:val="0"/>
                <w:sz w:val="24"/>
                <w:szCs w:val="24"/>
              </w:rPr>
              <w:t>学历性质条件</w:t>
            </w:r>
          </w:p>
        </w:tc>
        <w:tc>
          <w:tcPr>
            <w:tcW w:w="992" w:type="dxa"/>
            <w:vAlign w:val="center"/>
          </w:tcPr>
          <w:p>
            <w:pPr>
              <w:widowControl/>
              <w:jc w:val="center"/>
              <w:rPr>
                <w:rFonts w:ascii="宋体" w:hAnsi="宋体"/>
                <w:b/>
                <w:bCs/>
                <w:color w:val="000000"/>
                <w:kern w:val="0"/>
                <w:sz w:val="24"/>
                <w:szCs w:val="24"/>
              </w:rPr>
            </w:pPr>
            <w:r>
              <w:rPr>
                <w:rFonts w:hint="eastAsia" w:ascii="宋体" w:hAnsi="宋体"/>
                <w:b/>
                <w:bCs/>
                <w:color w:val="000000"/>
                <w:kern w:val="0"/>
                <w:sz w:val="24"/>
                <w:szCs w:val="24"/>
              </w:rPr>
              <w:t>学位</w:t>
            </w:r>
          </w:p>
        </w:tc>
        <w:tc>
          <w:tcPr>
            <w:tcW w:w="1403" w:type="dxa"/>
            <w:vAlign w:val="center"/>
          </w:tcPr>
          <w:p>
            <w:pPr>
              <w:widowControl/>
              <w:jc w:val="center"/>
              <w:rPr>
                <w:rFonts w:ascii="宋体" w:hAnsi="宋体"/>
                <w:b/>
                <w:bCs/>
                <w:color w:val="000000"/>
                <w:kern w:val="0"/>
                <w:sz w:val="24"/>
                <w:szCs w:val="24"/>
              </w:rPr>
            </w:pPr>
            <w:r>
              <w:rPr>
                <w:rFonts w:hint="eastAsia" w:ascii="宋体" w:hAnsi="宋体"/>
                <w:b/>
                <w:bCs/>
                <w:color w:val="000000"/>
                <w:kern w:val="0"/>
                <w:sz w:val="24"/>
                <w:szCs w:val="24"/>
              </w:rPr>
              <w:t>专业</w:t>
            </w:r>
          </w:p>
        </w:tc>
        <w:tc>
          <w:tcPr>
            <w:tcW w:w="1687" w:type="dxa"/>
            <w:vAlign w:val="center"/>
          </w:tcPr>
          <w:p>
            <w:pPr>
              <w:widowControl/>
              <w:jc w:val="center"/>
              <w:rPr>
                <w:rFonts w:ascii="宋体" w:hAnsi="宋体"/>
                <w:b/>
                <w:bCs/>
                <w:color w:val="000000"/>
                <w:kern w:val="0"/>
                <w:sz w:val="24"/>
                <w:szCs w:val="24"/>
              </w:rPr>
            </w:pPr>
            <w:r>
              <w:rPr>
                <w:rFonts w:hint="eastAsia" w:ascii="宋体" w:hAnsi="宋体"/>
                <w:b/>
                <w:bCs/>
                <w:color w:val="000000"/>
                <w:kern w:val="0"/>
                <w:sz w:val="24"/>
                <w:szCs w:val="24"/>
              </w:rPr>
              <w:t>具备资格</w:t>
            </w:r>
          </w:p>
        </w:tc>
        <w:tc>
          <w:tcPr>
            <w:tcW w:w="1559" w:type="dxa"/>
            <w:vAlign w:val="center"/>
          </w:tcPr>
          <w:p>
            <w:pPr>
              <w:widowControl/>
              <w:jc w:val="center"/>
              <w:rPr>
                <w:rFonts w:ascii="宋体" w:hAnsi="宋体"/>
                <w:b/>
                <w:bCs/>
                <w:color w:val="000000"/>
                <w:kern w:val="0"/>
                <w:sz w:val="24"/>
                <w:szCs w:val="24"/>
              </w:rPr>
            </w:pPr>
            <w:r>
              <w:rPr>
                <w:rFonts w:hint="eastAsia" w:ascii="宋体" w:hAnsi="宋体"/>
                <w:b/>
                <w:bCs/>
                <w:color w:val="000000"/>
                <w:kern w:val="0"/>
                <w:sz w:val="24"/>
                <w:szCs w:val="24"/>
              </w:rPr>
              <w:t>年龄</w:t>
            </w:r>
          </w:p>
        </w:tc>
        <w:tc>
          <w:tcPr>
            <w:tcW w:w="2282" w:type="dxa"/>
            <w:vAlign w:val="center"/>
          </w:tcPr>
          <w:p>
            <w:pPr>
              <w:widowControl/>
              <w:jc w:val="center"/>
              <w:rPr>
                <w:rFonts w:ascii="宋体" w:hAnsi="宋体"/>
                <w:b/>
                <w:bCs/>
                <w:color w:val="000000"/>
                <w:kern w:val="0"/>
                <w:sz w:val="24"/>
                <w:szCs w:val="24"/>
              </w:rPr>
            </w:pPr>
            <w:r>
              <w:rPr>
                <w:rFonts w:hint="eastAsia" w:ascii="宋体" w:hAnsi="宋体"/>
                <w:b/>
                <w:bCs/>
                <w:color w:val="000000"/>
                <w:kern w:val="0"/>
                <w:sz w:val="24"/>
                <w:szCs w:val="24"/>
              </w:rPr>
              <w:t>其他条件</w:t>
            </w:r>
          </w:p>
        </w:tc>
        <w:tc>
          <w:tcPr>
            <w:tcW w:w="2939" w:type="dxa"/>
            <w:vAlign w:val="center"/>
          </w:tcPr>
          <w:p>
            <w:pPr>
              <w:widowControl/>
              <w:jc w:val="center"/>
              <w:rPr>
                <w:rFonts w:ascii="宋体" w:hAnsi="宋体"/>
                <w:b/>
                <w:bCs/>
                <w:color w:val="000000"/>
                <w:kern w:val="0"/>
                <w:sz w:val="24"/>
                <w:szCs w:val="24"/>
              </w:rPr>
            </w:pPr>
            <w:r>
              <w:rPr>
                <w:rFonts w:hint="eastAsia" w:ascii="宋体" w:hAnsi="宋体"/>
                <w:b/>
                <w:bCs/>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49" w:type="dxa"/>
            <w:vAlign w:val="center"/>
          </w:tcPr>
          <w:p>
            <w:pPr>
              <w:widowControl/>
              <w:jc w:val="center"/>
              <w:rPr>
                <w:rFonts w:ascii="宋体" w:hAnsi="宋体"/>
                <w:color w:val="000000"/>
                <w:kern w:val="0"/>
              </w:rPr>
            </w:pPr>
            <w:r>
              <w:rPr>
                <w:rFonts w:hint="eastAsia" w:ascii="宋体" w:hAnsi="宋体"/>
                <w:color w:val="000000"/>
                <w:kern w:val="0"/>
              </w:rPr>
              <w:t>临床</w:t>
            </w:r>
          </w:p>
          <w:p>
            <w:pPr>
              <w:widowControl/>
              <w:jc w:val="center"/>
              <w:rPr>
                <w:rFonts w:ascii="宋体" w:hAnsi="宋体"/>
                <w:color w:val="000000"/>
                <w:kern w:val="0"/>
              </w:rPr>
            </w:pPr>
            <w:r>
              <w:rPr>
                <w:rFonts w:hint="eastAsia" w:ascii="宋体" w:hAnsi="宋体"/>
                <w:color w:val="000000"/>
                <w:kern w:val="0"/>
              </w:rPr>
              <w:t>医学岗（甲）</w:t>
            </w:r>
          </w:p>
        </w:tc>
        <w:tc>
          <w:tcPr>
            <w:tcW w:w="850" w:type="dxa"/>
            <w:vAlign w:val="center"/>
          </w:tcPr>
          <w:p>
            <w:pPr>
              <w:widowControl/>
              <w:jc w:val="center"/>
              <w:rPr>
                <w:rFonts w:ascii="宋体" w:hAnsi="宋体"/>
                <w:color w:val="000000"/>
                <w:kern w:val="0"/>
              </w:rPr>
            </w:pPr>
            <w:r>
              <w:rPr>
                <w:rFonts w:hint="eastAsia" w:ascii="宋体" w:hAnsi="宋体"/>
                <w:color w:val="000000"/>
                <w:kern w:val="0"/>
              </w:rPr>
              <w:t>9</w:t>
            </w:r>
          </w:p>
        </w:tc>
        <w:tc>
          <w:tcPr>
            <w:tcW w:w="993" w:type="dxa"/>
            <w:vAlign w:val="center"/>
          </w:tcPr>
          <w:p>
            <w:pPr>
              <w:widowControl/>
              <w:jc w:val="center"/>
              <w:rPr>
                <w:rFonts w:ascii="宋体" w:hAnsi="宋体"/>
                <w:color w:val="000000"/>
                <w:kern w:val="0"/>
              </w:rPr>
            </w:pPr>
            <w:r>
              <w:rPr>
                <w:rFonts w:hint="eastAsia" w:ascii="宋体" w:hAnsi="宋体"/>
                <w:color w:val="000000"/>
                <w:kern w:val="0"/>
              </w:rPr>
              <w:t>本科及以上</w:t>
            </w:r>
          </w:p>
        </w:tc>
        <w:tc>
          <w:tcPr>
            <w:tcW w:w="1134" w:type="dxa"/>
            <w:vAlign w:val="center"/>
          </w:tcPr>
          <w:p>
            <w:pPr>
              <w:widowControl/>
              <w:jc w:val="center"/>
              <w:rPr>
                <w:rFonts w:ascii="宋体" w:hAnsi="宋体"/>
                <w:color w:val="000000"/>
                <w:kern w:val="0"/>
              </w:rPr>
            </w:pPr>
            <w:r>
              <w:rPr>
                <w:rFonts w:hint="eastAsia" w:ascii="宋体" w:hAnsi="宋体"/>
                <w:color w:val="000000"/>
                <w:kern w:val="0"/>
              </w:rPr>
              <w:t>普通招生计划</w:t>
            </w:r>
          </w:p>
        </w:tc>
        <w:tc>
          <w:tcPr>
            <w:tcW w:w="992" w:type="dxa"/>
            <w:vAlign w:val="center"/>
          </w:tcPr>
          <w:p>
            <w:pPr>
              <w:widowControl/>
              <w:jc w:val="center"/>
              <w:rPr>
                <w:rFonts w:ascii="宋体" w:hAnsi="宋体"/>
                <w:color w:val="000000"/>
                <w:kern w:val="0"/>
              </w:rPr>
            </w:pPr>
            <w:r>
              <w:rPr>
                <w:rFonts w:hint="eastAsia" w:ascii="宋体" w:hAnsi="宋体"/>
                <w:color w:val="000000"/>
                <w:kern w:val="0"/>
              </w:rPr>
              <w:t>学士及以上</w:t>
            </w:r>
          </w:p>
        </w:tc>
        <w:tc>
          <w:tcPr>
            <w:tcW w:w="1403" w:type="dxa"/>
            <w:vAlign w:val="center"/>
          </w:tcPr>
          <w:p>
            <w:pPr>
              <w:widowControl/>
              <w:rPr>
                <w:rFonts w:ascii="宋体" w:hAnsi="宋体"/>
                <w:color w:val="000000"/>
                <w:kern w:val="0"/>
              </w:rPr>
            </w:pPr>
            <w:r>
              <w:rPr>
                <w:rFonts w:hint="eastAsia" w:ascii="宋体" w:hAnsi="宋体"/>
                <w:color w:val="000000"/>
                <w:kern w:val="0"/>
              </w:rPr>
              <w:t>临床医学/麻醉学/医学影像学/影像医学与核医学</w:t>
            </w:r>
            <w:r>
              <w:rPr>
                <w:rFonts w:ascii="宋体" w:hAnsi="宋体"/>
                <w:color w:val="000000"/>
                <w:kern w:val="0"/>
              </w:rPr>
              <w:t xml:space="preserve"> </w:t>
            </w:r>
          </w:p>
        </w:tc>
        <w:tc>
          <w:tcPr>
            <w:tcW w:w="1687" w:type="dxa"/>
            <w:vAlign w:val="center"/>
          </w:tcPr>
          <w:p>
            <w:pPr>
              <w:widowControl/>
              <w:jc w:val="center"/>
              <w:rPr>
                <w:rFonts w:ascii="宋体" w:hAnsi="宋体"/>
                <w:color w:val="000000"/>
                <w:kern w:val="0"/>
              </w:rPr>
            </w:pPr>
          </w:p>
        </w:tc>
        <w:tc>
          <w:tcPr>
            <w:tcW w:w="1559" w:type="dxa"/>
            <w:vAlign w:val="center"/>
          </w:tcPr>
          <w:p>
            <w:pPr>
              <w:widowControl/>
              <w:jc w:val="center"/>
              <w:rPr>
                <w:rFonts w:ascii="宋体" w:hAnsi="宋体"/>
                <w:color w:val="000000"/>
                <w:kern w:val="0"/>
              </w:rPr>
            </w:pPr>
            <w:r>
              <w:rPr>
                <w:rFonts w:ascii="宋体" w:hAnsi="宋体"/>
                <w:color w:val="000000"/>
                <w:kern w:val="0"/>
              </w:rPr>
              <w:t>年龄</w:t>
            </w:r>
            <w:r>
              <w:rPr>
                <w:rFonts w:hint="eastAsia" w:ascii="宋体" w:hAnsi="宋体"/>
                <w:color w:val="000000"/>
                <w:kern w:val="0"/>
              </w:rPr>
              <w:t>不超过</w:t>
            </w:r>
            <w:r>
              <w:rPr>
                <w:rFonts w:ascii="宋体" w:hAnsi="宋体"/>
                <w:color w:val="000000"/>
                <w:kern w:val="0"/>
              </w:rPr>
              <w:t>30</w:t>
            </w:r>
            <w:r>
              <w:rPr>
                <w:rFonts w:hint="eastAsia" w:ascii="宋体" w:hAnsi="宋体"/>
                <w:color w:val="000000"/>
                <w:kern w:val="0"/>
              </w:rPr>
              <w:t>周岁</w:t>
            </w:r>
            <w:r>
              <w:rPr>
                <w:rFonts w:ascii="宋体" w:hAnsi="宋体"/>
                <w:color w:val="000000"/>
                <w:kern w:val="0"/>
              </w:rPr>
              <w:t>（硕士研究生</w:t>
            </w:r>
            <w:r>
              <w:rPr>
                <w:rFonts w:hint="eastAsia" w:ascii="宋体" w:hAnsi="宋体"/>
                <w:color w:val="000000"/>
                <w:kern w:val="0"/>
              </w:rPr>
              <w:t>放宽至35周岁，</w:t>
            </w:r>
            <w:r>
              <w:rPr>
                <w:rFonts w:ascii="宋体" w:hAnsi="宋体"/>
                <w:color w:val="000000"/>
                <w:kern w:val="0"/>
              </w:rPr>
              <w:t>持证人员年龄放宽</w:t>
            </w:r>
            <w:r>
              <w:rPr>
                <w:rFonts w:hint="eastAsia" w:ascii="宋体" w:hAnsi="宋体"/>
                <w:color w:val="000000"/>
                <w:kern w:val="0"/>
              </w:rPr>
              <w:t>至45周岁</w:t>
            </w:r>
            <w:r>
              <w:rPr>
                <w:rFonts w:ascii="宋体" w:hAnsi="宋体"/>
                <w:color w:val="000000"/>
                <w:kern w:val="0"/>
              </w:rPr>
              <w:t>）</w:t>
            </w:r>
          </w:p>
        </w:tc>
        <w:tc>
          <w:tcPr>
            <w:tcW w:w="2282" w:type="dxa"/>
            <w:vAlign w:val="center"/>
          </w:tcPr>
          <w:p>
            <w:pPr>
              <w:widowControl/>
              <w:jc w:val="center"/>
              <w:rPr>
                <w:rFonts w:ascii="宋体" w:hAnsi="宋体"/>
                <w:color w:val="000000"/>
                <w:kern w:val="0"/>
              </w:rPr>
            </w:pPr>
            <w:r>
              <w:rPr>
                <w:rFonts w:hint="eastAsia" w:ascii="宋体" w:hAnsi="宋体"/>
                <w:color w:val="000000"/>
                <w:kern w:val="0"/>
              </w:rPr>
              <w:t>普通招生计划（全日制）本科及以上的2019年、2020年、2021年毕业但未就业的毕业生，取得学士及以上学位证书。</w:t>
            </w:r>
          </w:p>
        </w:tc>
        <w:tc>
          <w:tcPr>
            <w:tcW w:w="2939" w:type="dxa"/>
            <w:vAlign w:val="center"/>
          </w:tcPr>
          <w:p>
            <w:pPr>
              <w:widowControl/>
              <w:jc w:val="left"/>
              <w:rPr>
                <w:rFonts w:ascii="宋体" w:hAnsi="宋体"/>
                <w:color w:val="000000"/>
                <w:kern w:val="0"/>
              </w:rPr>
            </w:pPr>
            <w:r>
              <w:rPr>
                <w:rFonts w:hint="eastAsia" w:ascii="宋体" w:hAnsi="宋体"/>
                <w:color w:val="000000"/>
                <w:kern w:val="0"/>
              </w:rPr>
              <w:t>1.硕士研究生专业放宽至所设专业的相关专业。</w:t>
            </w:r>
          </w:p>
          <w:p>
            <w:pPr>
              <w:widowControl/>
              <w:jc w:val="left"/>
              <w:rPr>
                <w:rFonts w:hint="eastAsia" w:ascii="宋体" w:hAnsi="宋体"/>
                <w:color w:val="000000"/>
                <w:kern w:val="0"/>
              </w:rPr>
            </w:pPr>
            <w:r>
              <w:rPr>
                <w:rFonts w:hint="eastAsia" w:ascii="宋体" w:hAnsi="宋体"/>
                <w:color w:val="000000"/>
                <w:kern w:val="0"/>
              </w:rPr>
              <w:t>2.具有执业医师资格或医考成绩合格证明或持有住院医师规范化培训合格证的，可放宽至国民教育本科及以上学历，毕业时间不受应届毕业生限制。</w:t>
            </w:r>
          </w:p>
          <w:p>
            <w:pPr>
              <w:widowControl/>
              <w:jc w:val="left"/>
              <w:rPr>
                <w:rFonts w:ascii="宋体" w:hAnsi="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49" w:type="dxa"/>
            <w:vAlign w:val="center"/>
          </w:tcPr>
          <w:p>
            <w:pPr>
              <w:widowControl/>
              <w:jc w:val="center"/>
              <w:rPr>
                <w:rFonts w:hint="eastAsia" w:ascii="宋体" w:hAnsi="宋体"/>
                <w:color w:val="000000"/>
                <w:kern w:val="0"/>
              </w:rPr>
            </w:pPr>
            <w:r>
              <w:rPr>
                <w:rFonts w:hint="eastAsia" w:ascii="宋体" w:hAnsi="宋体"/>
                <w:color w:val="000000"/>
                <w:kern w:val="0"/>
              </w:rPr>
              <w:t>临床</w:t>
            </w:r>
          </w:p>
          <w:p>
            <w:pPr>
              <w:widowControl/>
              <w:jc w:val="center"/>
              <w:rPr>
                <w:rFonts w:hint="eastAsia" w:ascii="宋体" w:hAnsi="宋体"/>
                <w:color w:val="000000"/>
                <w:kern w:val="0"/>
              </w:rPr>
            </w:pPr>
            <w:r>
              <w:rPr>
                <w:rFonts w:hint="eastAsia" w:ascii="宋体" w:hAnsi="宋体"/>
                <w:color w:val="000000"/>
                <w:kern w:val="0"/>
              </w:rPr>
              <w:t>医学岗（乙）</w:t>
            </w:r>
          </w:p>
        </w:tc>
        <w:tc>
          <w:tcPr>
            <w:tcW w:w="850" w:type="dxa"/>
            <w:vAlign w:val="center"/>
          </w:tcPr>
          <w:p>
            <w:pPr>
              <w:widowControl/>
              <w:jc w:val="center"/>
              <w:rPr>
                <w:rFonts w:hint="eastAsia" w:ascii="宋体" w:hAnsi="宋体"/>
                <w:color w:val="000000"/>
                <w:kern w:val="0"/>
              </w:rPr>
            </w:pPr>
            <w:r>
              <w:rPr>
                <w:rFonts w:hint="eastAsia" w:ascii="宋体" w:hAnsi="宋体"/>
                <w:color w:val="000000"/>
                <w:kern w:val="0"/>
              </w:rPr>
              <w:t>1</w:t>
            </w:r>
          </w:p>
        </w:tc>
        <w:tc>
          <w:tcPr>
            <w:tcW w:w="993" w:type="dxa"/>
            <w:vAlign w:val="center"/>
          </w:tcPr>
          <w:p>
            <w:pPr>
              <w:widowControl/>
              <w:jc w:val="center"/>
              <w:rPr>
                <w:rFonts w:hint="eastAsia" w:ascii="宋体" w:hAnsi="宋体"/>
                <w:color w:val="000000"/>
                <w:kern w:val="0"/>
              </w:rPr>
            </w:pPr>
            <w:r>
              <w:rPr>
                <w:rFonts w:hint="eastAsia" w:ascii="宋体" w:hAnsi="宋体"/>
                <w:color w:val="000000"/>
                <w:kern w:val="0"/>
              </w:rPr>
              <w:t>一本及以上</w:t>
            </w:r>
          </w:p>
        </w:tc>
        <w:tc>
          <w:tcPr>
            <w:tcW w:w="1134" w:type="dxa"/>
            <w:vAlign w:val="center"/>
          </w:tcPr>
          <w:p>
            <w:pPr>
              <w:widowControl/>
              <w:jc w:val="center"/>
              <w:rPr>
                <w:rFonts w:hint="eastAsia" w:ascii="宋体" w:hAnsi="宋体"/>
                <w:color w:val="000000"/>
                <w:kern w:val="0"/>
              </w:rPr>
            </w:pPr>
            <w:r>
              <w:rPr>
                <w:rFonts w:hint="eastAsia" w:ascii="宋体" w:hAnsi="宋体"/>
                <w:color w:val="000000"/>
                <w:kern w:val="0"/>
              </w:rPr>
              <w:t>普通招生计划</w:t>
            </w:r>
          </w:p>
        </w:tc>
        <w:tc>
          <w:tcPr>
            <w:tcW w:w="992" w:type="dxa"/>
            <w:vAlign w:val="center"/>
          </w:tcPr>
          <w:p>
            <w:pPr>
              <w:widowControl/>
              <w:jc w:val="center"/>
              <w:rPr>
                <w:rFonts w:ascii="宋体" w:hAnsi="宋体"/>
                <w:color w:val="000000"/>
                <w:kern w:val="0"/>
              </w:rPr>
            </w:pPr>
            <w:r>
              <w:rPr>
                <w:rFonts w:hint="eastAsia" w:ascii="宋体" w:hAnsi="宋体"/>
                <w:color w:val="000000"/>
                <w:kern w:val="0"/>
              </w:rPr>
              <w:t>学士及以上</w:t>
            </w:r>
          </w:p>
        </w:tc>
        <w:tc>
          <w:tcPr>
            <w:tcW w:w="1403" w:type="dxa"/>
            <w:vAlign w:val="center"/>
          </w:tcPr>
          <w:p>
            <w:pPr>
              <w:widowControl/>
              <w:ind w:firstLine="210" w:firstLineChars="100"/>
              <w:rPr>
                <w:rFonts w:hint="eastAsia" w:ascii="宋体" w:hAnsi="宋体"/>
                <w:color w:val="000000"/>
                <w:kern w:val="0"/>
              </w:rPr>
            </w:pPr>
            <w:r>
              <w:rPr>
                <w:rFonts w:hint="eastAsia" w:ascii="宋体" w:hAnsi="宋体"/>
                <w:color w:val="000000"/>
                <w:kern w:val="0"/>
              </w:rPr>
              <w:t>中医学</w:t>
            </w:r>
          </w:p>
        </w:tc>
        <w:tc>
          <w:tcPr>
            <w:tcW w:w="1687" w:type="dxa"/>
            <w:vAlign w:val="center"/>
          </w:tcPr>
          <w:p>
            <w:pPr>
              <w:widowControl/>
              <w:jc w:val="center"/>
              <w:rPr>
                <w:rFonts w:ascii="宋体" w:hAnsi="宋体"/>
                <w:color w:val="000000"/>
                <w:kern w:val="0"/>
              </w:rPr>
            </w:pPr>
          </w:p>
        </w:tc>
        <w:tc>
          <w:tcPr>
            <w:tcW w:w="1559" w:type="dxa"/>
            <w:vAlign w:val="center"/>
          </w:tcPr>
          <w:p>
            <w:pPr>
              <w:widowControl/>
              <w:jc w:val="center"/>
              <w:rPr>
                <w:rFonts w:ascii="宋体" w:hAnsi="宋体"/>
                <w:color w:val="000000"/>
                <w:kern w:val="0"/>
              </w:rPr>
            </w:pPr>
            <w:r>
              <w:rPr>
                <w:rFonts w:ascii="宋体" w:hAnsi="宋体"/>
                <w:color w:val="000000"/>
                <w:kern w:val="0"/>
              </w:rPr>
              <w:t>年龄</w:t>
            </w:r>
            <w:r>
              <w:rPr>
                <w:rFonts w:hint="eastAsia" w:ascii="宋体" w:hAnsi="宋体"/>
                <w:color w:val="000000"/>
                <w:kern w:val="0"/>
              </w:rPr>
              <w:t>不超过</w:t>
            </w:r>
            <w:r>
              <w:rPr>
                <w:rFonts w:ascii="宋体" w:hAnsi="宋体"/>
                <w:color w:val="000000"/>
                <w:kern w:val="0"/>
              </w:rPr>
              <w:t>30</w:t>
            </w:r>
            <w:r>
              <w:rPr>
                <w:rFonts w:hint="eastAsia" w:ascii="宋体" w:hAnsi="宋体"/>
                <w:color w:val="000000"/>
                <w:kern w:val="0"/>
              </w:rPr>
              <w:t>周岁</w:t>
            </w:r>
            <w:r>
              <w:rPr>
                <w:rFonts w:ascii="宋体" w:hAnsi="宋体"/>
                <w:color w:val="000000"/>
                <w:kern w:val="0"/>
              </w:rPr>
              <w:t>（硕士研究生</w:t>
            </w:r>
            <w:r>
              <w:rPr>
                <w:rFonts w:hint="eastAsia" w:ascii="宋体" w:hAnsi="宋体"/>
                <w:color w:val="000000"/>
                <w:kern w:val="0"/>
              </w:rPr>
              <w:t>放宽至35周岁，</w:t>
            </w:r>
            <w:r>
              <w:rPr>
                <w:rFonts w:ascii="宋体" w:hAnsi="宋体"/>
                <w:color w:val="000000"/>
                <w:kern w:val="0"/>
              </w:rPr>
              <w:t>持证人员年龄放宽</w:t>
            </w:r>
            <w:r>
              <w:rPr>
                <w:rFonts w:hint="eastAsia" w:ascii="宋体" w:hAnsi="宋体"/>
                <w:color w:val="000000"/>
                <w:kern w:val="0"/>
              </w:rPr>
              <w:t>至45周岁</w:t>
            </w:r>
            <w:r>
              <w:rPr>
                <w:rFonts w:ascii="宋体" w:hAnsi="宋体"/>
                <w:color w:val="000000"/>
                <w:kern w:val="0"/>
              </w:rPr>
              <w:t>）</w:t>
            </w:r>
          </w:p>
        </w:tc>
        <w:tc>
          <w:tcPr>
            <w:tcW w:w="2282" w:type="dxa"/>
            <w:vAlign w:val="center"/>
          </w:tcPr>
          <w:p>
            <w:pPr>
              <w:widowControl/>
              <w:jc w:val="center"/>
              <w:rPr>
                <w:rFonts w:hint="eastAsia" w:ascii="宋体" w:hAnsi="宋体"/>
                <w:color w:val="000000"/>
                <w:kern w:val="0"/>
              </w:rPr>
            </w:pPr>
            <w:r>
              <w:rPr>
                <w:rFonts w:hint="eastAsia" w:ascii="宋体" w:hAnsi="宋体"/>
                <w:color w:val="000000"/>
                <w:kern w:val="0"/>
              </w:rPr>
              <w:t>普通招生计划（全日制）本科及以上的2019年、2020年、2021年毕业但未就业的毕业生，取得学士及以上学位证书。</w:t>
            </w:r>
          </w:p>
        </w:tc>
        <w:tc>
          <w:tcPr>
            <w:tcW w:w="2939" w:type="dxa"/>
            <w:vAlign w:val="center"/>
          </w:tcPr>
          <w:p>
            <w:pPr>
              <w:widowControl/>
              <w:jc w:val="left"/>
              <w:rPr>
                <w:rFonts w:ascii="宋体" w:hAnsi="宋体"/>
                <w:color w:val="000000"/>
                <w:kern w:val="0"/>
              </w:rPr>
            </w:pPr>
            <w:r>
              <w:rPr>
                <w:rFonts w:hint="eastAsia" w:ascii="宋体" w:hAnsi="宋体"/>
                <w:color w:val="000000"/>
                <w:kern w:val="0"/>
              </w:rPr>
              <w:t>1.硕士研究生专业放宽至所设专业的相关专业。</w:t>
            </w:r>
          </w:p>
          <w:p>
            <w:pPr>
              <w:widowControl/>
              <w:jc w:val="left"/>
              <w:rPr>
                <w:rFonts w:hint="eastAsia" w:ascii="宋体" w:hAnsi="宋体"/>
                <w:color w:val="000000"/>
                <w:kern w:val="0"/>
              </w:rPr>
            </w:pPr>
            <w:r>
              <w:rPr>
                <w:rFonts w:hint="eastAsia" w:ascii="宋体" w:hAnsi="宋体"/>
                <w:color w:val="000000"/>
                <w:kern w:val="0"/>
              </w:rPr>
              <w:t>2.具有执业医师资格或医考成绩合格证明或持有住院医师规范化培训合格证的，可放宽至国民教育本科及以上学历，毕业时间不受应届毕业生限制。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1149" w:type="dxa"/>
            <w:vAlign w:val="center"/>
          </w:tcPr>
          <w:p>
            <w:pPr>
              <w:widowControl/>
              <w:jc w:val="center"/>
              <w:rPr>
                <w:rFonts w:ascii="宋体" w:hAnsi="宋体"/>
                <w:color w:val="000000"/>
                <w:kern w:val="0"/>
              </w:rPr>
            </w:pPr>
            <w:r>
              <w:rPr>
                <w:rFonts w:hint="eastAsia" w:ascii="宋体" w:hAnsi="宋体"/>
                <w:color w:val="000000"/>
                <w:kern w:val="0"/>
              </w:rPr>
              <w:t>医学检验岗</w:t>
            </w:r>
          </w:p>
        </w:tc>
        <w:tc>
          <w:tcPr>
            <w:tcW w:w="850" w:type="dxa"/>
            <w:vAlign w:val="center"/>
          </w:tcPr>
          <w:p>
            <w:pPr>
              <w:widowControl/>
              <w:jc w:val="center"/>
              <w:rPr>
                <w:rFonts w:ascii="宋体" w:hAnsi="宋体"/>
                <w:color w:val="000000"/>
                <w:kern w:val="0"/>
              </w:rPr>
            </w:pPr>
            <w:r>
              <w:rPr>
                <w:rFonts w:hint="eastAsia" w:ascii="宋体" w:hAnsi="宋体"/>
                <w:color w:val="000000"/>
                <w:kern w:val="0"/>
              </w:rPr>
              <w:t>2</w:t>
            </w:r>
          </w:p>
        </w:tc>
        <w:tc>
          <w:tcPr>
            <w:tcW w:w="993" w:type="dxa"/>
            <w:vAlign w:val="center"/>
          </w:tcPr>
          <w:p>
            <w:pPr>
              <w:widowControl/>
              <w:jc w:val="center"/>
              <w:rPr>
                <w:rFonts w:ascii="宋体" w:hAnsi="宋体"/>
                <w:color w:val="000000"/>
                <w:kern w:val="0"/>
              </w:rPr>
            </w:pPr>
            <w:r>
              <w:rPr>
                <w:rFonts w:hint="eastAsia" w:ascii="宋体" w:hAnsi="宋体"/>
                <w:color w:val="000000"/>
                <w:kern w:val="0"/>
              </w:rPr>
              <w:t>本科及以上</w:t>
            </w:r>
          </w:p>
        </w:tc>
        <w:tc>
          <w:tcPr>
            <w:tcW w:w="1134" w:type="dxa"/>
            <w:vAlign w:val="center"/>
          </w:tcPr>
          <w:p>
            <w:pPr>
              <w:widowControl/>
              <w:jc w:val="center"/>
              <w:rPr>
                <w:rFonts w:ascii="宋体" w:hAnsi="宋体"/>
                <w:color w:val="000000"/>
                <w:kern w:val="0"/>
              </w:rPr>
            </w:pPr>
            <w:r>
              <w:rPr>
                <w:rFonts w:hint="eastAsia" w:ascii="宋体" w:hAnsi="宋体"/>
                <w:color w:val="000000"/>
                <w:kern w:val="0"/>
              </w:rPr>
              <w:t>普通招生计划</w:t>
            </w:r>
          </w:p>
        </w:tc>
        <w:tc>
          <w:tcPr>
            <w:tcW w:w="992" w:type="dxa"/>
            <w:vAlign w:val="center"/>
          </w:tcPr>
          <w:p>
            <w:pPr>
              <w:widowControl/>
              <w:jc w:val="center"/>
              <w:rPr>
                <w:rFonts w:ascii="宋体" w:hAnsi="宋体"/>
                <w:color w:val="000000"/>
                <w:kern w:val="0"/>
              </w:rPr>
            </w:pPr>
            <w:r>
              <w:rPr>
                <w:rFonts w:hint="eastAsia" w:ascii="宋体" w:hAnsi="宋体"/>
                <w:color w:val="000000"/>
                <w:kern w:val="0"/>
              </w:rPr>
              <w:t>学士及以上</w:t>
            </w:r>
          </w:p>
        </w:tc>
        <w:tc>
          <w:tcPr>
            <w:tcW w:w="1403" w:type="dxa"/>
            <w:vAlign w:val="center"/>
          </w:tcPr>
          <w:p>
            <w:pPr>
              <w:widowControl/>
              <w:jc w:val="center"/>
              <w:rPr>
                <w:rFonts w:ascii="宋体" w:hAnsi="宋体"/>
                <w:color w:val="000000"/>
                <w:kern w:val="0"/>
              </w:rPr>
            </w:pPr>
            <w:r>
              <w:rPr>
                <w:rFonts w:hint="eastAsia" w:ascii="宋体" w:hAnsi="宋体"/>
                <w:color w:val="000000"/>
                <w:kern w:val="0"/>
              </w:rPr>
              <w:t>医学检验技术/临床检验诊断学</w:t>
            </w:r>
          </w:p>
        </w:tc>
        <w:tc>
          <w:tcPr>
            <w:tcW w:w="1687" w:type="dxa"/>
            <w:vAlign w:val="center"/>
          </w:tcPr>
          <w:p>
            <w:pPr>
              <w:widowControl/>
              <w:jc w:val="center"/>
              <w:rPr>
                <w:rFonts w:ascii="宋体" w:hAnsi="宋体"/>
                <w:color w:val="000000"/>
                <w:kern w:val="0"/>
              </w:rPr>
            </w:pPr>
          </w:p>
        </w:tc>
        <w:tc>
          <w:tcPr>
            <w:tcW w:w="1559" w:type="dxa"/>
            <w:vAlign w:val="center"/>
          </w:tcPr>
          <w:p>
            <w:pPr>
              <w:widowControl/>
              <w:jc w:val="center"/>
              <w:rPr>
                <w:rFonts w:ascii="宋体" w:hAnsi="宋体"/>
                <w:color w:val="000000"/>
                <w:kern w:val="0"/>
              </w:rPr>
            </w:pPr>
            <w:r>
              <w:rPr>
                <w:rFonts w:ascii="宋体" w:hAnsi="宋体"/>
                <w:color w:val="000000"/>
                <w:kern w:val="0"/>
              </w:rPr>
              <w:t>年龄</w:t>
            </w:r>
            <w:r>
              <w:rPr>
                <w:rFonts w:hint="eastAsia" w:ascii="宋体" w:hAnsi="宋体"/>
                <w:color w:val="000000"/>
                <w:kern w:val="0"/>
              </w:rPr>
              <w:t>不超过</w:t>
            </w:r>
            <w:r>
              <w:rPr>
                <w:rFonts w:ascii="宋体" w:hAnsi="宋体"/>
                <w:color w:val="000000"/>
                <w:kern w:val="0"/>
              </w:rPr>
              <w:t>30</w:t>
            </w:r>
            <w:r>
              <w:rPr>
                <w:rFonts w:hint="eastAsia" w:ascii="宋体" w:hAnsi="宋体"/>
                <w:color w:val="000000"/>
                <w:kern w:val="0"/>
              </w:rPr>
              <w:t>周岁</w:t>
            </w:r>
            <w:r>
              <w:rPr>
                <w:rFonts w:ascii="宋体" w:hAnsi="宋体"/>
                <w:color w:val="000000"/>
                <w:kern w:val="0"/>
              </w:rPr>
              <w:t>（硕士研究生</w:t>
            </w:r>
            <w:r>
              <w:rPr>
                <w:rFonts w:hint="eastAsia" w:ascii="宋体" w:hAnsi="宋体"/>
                <w:color w:val="000000"/>
                <w:kern w:val="0"/>
              </w:rPr>
              <w:t>放宽至35周岁</w:t>
            </w:r>
            <w:r>
              <w:rPr>
                <w:rFonts w:ascii="宋体" w:hAnsi="宋体"/>
                <w:color w:val="000000"/>
                <w:kern w:val="0"/>
              </w:rPr>
              <w:t>）</w:t>
            </w:r>
          </w:p>
        </w:tc>
        <w:tc>
          <w:tcPr>
            <w:tcW w:w="2282" w:type="dxa"/>
            <w:vMerge w:val="restart"/>
            <w:vAlign w:val="center"/>
          </w:tcPr>
          <w:p>
            <w:pPr>
              <w:widowControl/>
              <w:jc w:val="left"/>
              <w:rPr>
                <w:rFonts w:ascii="宋体" w:hAnsi="宋体"/>
                <w:color w:val="000000"/>
                <w:kern w:val="0"/>
              </w:rPr>
            </w:pPr>
            <w:r>
              <w:rPr>
                <w:rFonts w:hint="eastAsia" w:ascii="宋体" w:hAnsi="宋体"/>
                <w:color w:val="000000"/>
                <w:kern w:val="0"/>
              </w:rPr>
              <w:t>普通招生计划（全日制）本科及以上的2019年、2020年、2021年毕业但未就业的毕业生，取得学士及以上学位证书。</w:t>
            </w:r>
          </w:p>
        </w:tc>
        <w:tc>
          <w:tcPr>
            <w:tcW w:w="2939" w:type="dxa"/>
            <w:vAlign w:val="center"/>
          </w:tcPr>
          <w:p>
            <w:pPr>
              <w:widowControl/>
              <w:rPr>
                <w:rFonts w:hint="eastAsia" w:ascii="宋体" w:hAnsi="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1149" w:type="dxa"/>
            <w:vAlign w:val="center"/>
          </w:tcPr>
          <w:p>
            <w:pPr>
              <w:widowControl/>
              <w:jc w:val="center"/>
              <w:rPr>
                <w:rFonts w:ascii="宋体" w:hAnsi="宋体"/>
                <w:color w:val="000000"/>
                <w:kern w:val="0"/>
              </w:rPr>
            </w:pPr>
            <w:r>
              <w:rPr>
                <w:rFonts w:hint="eastAsia" w:ascii="宋体" w:hAnsi="宋体"/>
                <w:color w:val="000000"/>
                <w:kern w:val="0"/>
              </w:rPr>
              <w:t>护理岗</w:t>
            </w:r>
          </w:p>
        </w:tc>
        <w:tc>
          <w:tcPr>
            <w:tcW w:w="850" w:type="dxa"/>
            <w:vAlign w:val="center"/>
          </w:tcPr>
          <w:p>
            <w:pPr>
              <w:widowControl/>
              <w:jc w:val="center"/>
              <w:rPr>
                <w:rFonts w:ascii="宋体" w:hAnsi="宋体"/>
                <w:color w:val="000000"/>
                <w:kern w:val="0"/>
              </w:rPr>
            </w:pPr>
            <w:r>
              <w:rPr>
                <w:rFonts w:hint="eastAsia" w:ascii="宋体" w:hAnsi="宋体"/>
                <w:color w:val="000000"/>
                <w:kern w:val="0"/>
              </w:rPr>
              <w:t>10</w:t>
            </w:r>
          </w:p>
        </w:tc>
        <w:tc>
          <w:tcPr>
            <w:tcW w:w="993" w:type="dxa"/>
            <w:vAlign w:val="center"/>
          </w:tcPr>
          <w:p>
            <w:pPr>
              <w:widowControl/>
              <w:jc w:val="center"/>
              <w:rPr>
                <w:rFonts w:ascii="宋体" w:hAnsi="宋体"/>
                <w:color w:val="000000"/>
                <w:kern w:val="0"/>
              </w:rPr>
            </w:pPr>
            <w:r>
              <w:rPr>
                <w:rFonts w:hint="eastAsia" w:ascii="宋体" w:hAnsi="宋体"/>
                <w:color w:val="000000"/>
                <w:kern w:val="0"/>
              </w:rPr>
              <w:t>本科及以上</w:t>
            </w:r>
          </w:p>
        </w:tc>
        <w:tc>
          <w:tcPr>
            <w:tcW w:w="1134" w:type="dxa"/>
            <w:vAlign w:val="center"/>
          </w:tcPr>
          <w:p>
            <w:pPr>
              <w:widowControl/>
              <w:jc w:val="center"/>
              <w:rPr>
                <w:rFonts w:ascii="宋体" w:hAnsi="宋体"/>
                <w:color w:val="000000"/>
                <w:kern w:val="0"/>
              </w:rPr>
            </w:pPr>
            <w:r>
              <w:rPr>
                <w:rFonts w:hint="eastAsia" w:ascii="宋体" w:hAnsi="宋体"/>
                <w:color w:val="000000"/>
                <w:kern w:val="0"/>
              </w:rPr>
              <w:t>普通招生计划</w:t>
            </w:r>
          </w:p>
        </w:tc>
        <w:tc>
          <w:tcPr>
            <w:tcW w:w="992" w:type="dxa"/>
            <w:vAlign w:val="center"/>
          </w:tcPr>
          <w:p>
            <w:pPr>
              <w:widowControl/>
              <w:jc w:val="center"/>
              <w:rPr>
                <w:rFonts w:ascii="宋体" w:hAnsi="宋体"/>
                <w:color w:val="000000"/>
                <w:kern w:val="0"/>
              </w:rPr>
            </w:pPr>
            <w:r>
              <w:rPr>
                <w:rFonts w:hint="eastAsia" w:ascii="宋体" w:hAnsi="宋体"/>
                <w:color w:val="000000"/>
                <w:kern w:val="0"/>
              </w:rPr>
              <w:t>学士及以上</w:t>
            </w:r>
          </w:p>
        </w:tc>
        <w:tc>
          <w:tcPr>
            <w:tcW w:w="1403" w:type="dxa"/>
            <w:vAlign w:val="center"/>
          </w:tcPr>
          <w:p>
            <w:pPr>
              <w:widowControl/>
              <w:jc w:val="center"/>
              <w:rPr>
                <w:rFonts w:ascii="宋体" w:hAnsi="宋体"/>
                <w:color w:val="000000"/>
                <w:kern w:val="0"/>
              </w:rPr>
            </w:pPr>
            <w:r>
              <w:rPr>
                <w:rFonts w:hint="eastAsia" w:ascii="宋体" w:hAnsi="宋体"/>
                <w:color w:val="000000"/>
                <w:kern w:val="0"/>
              </w:rPr>
              <w:t>护理学</w:t>
            </w:r>
          </w:p>
        </w:tc>
        <w:tc>
          <w:tcPr>
            <w:tcW w:w="1687" w:type="dxa"/>
            <w:vAlign w:val="center"/>
          </w:tcPr>
          <w:p>
            <w:pPr>
              <w:widowControl/>
              <w:jc w:val="center"/>
              <w:rPr>
                <w:rFonts w:ascii="宋体" w:hAnsi="宋体"/>
                <w:color w:val="000000"/>
                <w:kern w:val="0"/>
              </w:rPr>
            </w:pPr>
            <w:r>
              <w:rPr>
                <w:rFonts w:hint="eastAsia" w:ascii="宋体" w:hAnsi="宋体"/>
                <w:color w:val="000000"/>
                <w:kern w:val="0"/>
              </w:rPr>
              <w:t>2019、2020年毕业生需具有护士执业资格或护考成绩合格证明</w:t>
            </w:r>
          </w:p>
        </w:tc>
        <w:tc>
          <w:tcPr>
            <w:tcW w:w="1559" w:type="dxa"/>
            <w:vAlign w:val="center"/>
          </w:tcPr>
          <w:p>
            <w:pPr>
              <w:widowControl/>
              <w:jc w:val="center"/>
              <w:rPr>
                <w:rFonts w:ascii="宋体" w:hAnsi="宋体"/>
                <w:color w:val="000000"/>
                <w:kern w:val="0"/>
              </w:rPr>
            </w:pPr>
            <w:r>
              <w:rPr>
                <w:rFonts w:hint="eastAsia" w:ascii="宋体" w:hAnsi="宋体"/>
                <w:color w:val="000000"/>
                <w:kern w:val="0"/>
              </w:rPr>
              <w:t>年龄不超过30周岁</w:t>
            </w:r>
          </w:p>
        </w:tc>
        <w:tc>
          <w:tcPr>
            <w:tcW w:w="2282" w:type="dxa"/>
            <w:vMerge w:val="continue"/>
            <w:vAlign w:val="center"/>
          </w:tcPr>
          <w:p>
            <w:pPr>
              <w:widowControl/>
              <w:jc w:val="center"/>
              <w:rPr>
                <w:rFonts w:ascii="宋体" w:hAnsi="宋体"/>
                <w:color w:val="000000"/>
                <w:kern w:val="0"/>
              </w:rPr>
            </w:pPr>
          </w:p>
        </w:tc>
        <w:tc>
          <w:tcPr>
            <w:tcW w:w="2939" w:type="dxa"/>
            <w:vMerge w:val="restart"/>
            <w:vAlign w:val="center"/>
          </w:tcPr>
          <w:p>
            <w:pPr>
              <w:widowControl/>
              <w:rPr>
                <w:rFonts w:hint="eastAsia" w:ascii="宋体" w:hAnsi="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1149" w:type="dxa"/>
            <w:vAlign w:val="center"/>
          </w:tcPr>
          <w:p>
            <w:pPr>
              <w:widowControl/>
              <w:jc w:val="center"/>
              <w:rPr>
                <w:rFonts w:ascii="宋体" w:hAnsi="宋体"/>
                <w:color w:val="000000"/>
                <w:kern w:val="0"/>
              </w:rPr>
            </w:pPr>
            <w:r>
              <w:rPr>
                <w:rFonts w:hint="eastAsia" w:ascii="宋体" w:hAnsi="宋体"/>
                <w:color w:val="000000"/>
                <w:kern w:val="0"/>
              </w:rPr>
              <w:t>财务岗</w:t>
            </w:r>
          </w:p>
        </w:tc>
        <w:tc>
          <w:tcPr>
            <w:tcW w:w="850" w:type="dxa"/>
            <w:vAlign w:val="center"/>
          </w:tcPr>
          <w:p>
            <w:pPr>
              <w:widowControl/>
              <w:jc w:val="center"/>
              <w:rPr>
                <w:rFonts w:ascii="宋体" w:hAnsi="宋体"/>
                <w:color w:val="000000"/>
                <w:kern w:val="0"/>
              </w:rPr>
            </w:pPr>
            <w:r>
              <w:rPr>
                <w:rFonts w:hint="eastAsia" w:ascii="宋体" w:hAnsi="宋体"/>
                <w:color w:val="000000"/>
                <w:kern w:val="0"/>
              </w:rPr>
              <w:t>1</w:t>
            </w:r>
          </w:p>
        </w:tc>
        <w:tc>
          <w:tcPr>
            <w:tcW w:w="993" w:type="dxa"/>
            <w:vAlign w:val="center"/>
          </w:tcPr>
          <w:p>
            <w:pPr>
              <w:widowControl/>
              <w:jc w:val="center"/>
              <w:rPr>
                <w:rFonts w:ascii="宋体" w:hAnsi="宋体"/>
                <w:color w:val="000000"/>
                <w:kern w:val="0"/>
              </w:rPr>
            </w:pPr>
            <w:r>
              <w:rPr>
                <w:rFonts w:hint="eastAsia" w:ascii="宋体" w:hAnsi="宋体"/>
                <w:color w:val="000000"/>
                <w:kern w:val="0"/>
              </w:rPr>
              <w:t>本</w:t>
            </w:r>
            <w:r>
              <w:rPr>
                <w:rFonts w:hint="eastAsia" w:ascii="宋体" w:hAnsi="宋体"/>
                <w:color w:val="000000"/>
                <w:kern w:val="0"/>
                <w:lang w:eastAsia="zh-CN"/>
              </w:rPr>
              <w:t>科</w:t>
            </w:r>
            <w:r>
              <w:rPr>
                <w:rFonts w:hint="eastAsia" w:ascii="宋体" w:hAnsi="宋体"/>
                <w:color w:val="000000"/>
                <w:kern w:val="0"/>
              </w:rPr>
              <w:t>及以上</w:t>
            </w:r>
          </w:p>
        </w:tc>
        <w:tc>
          <w:tcPr>
            <w:tcW w:w="1134" w:type="dxa"/>
            <w:vAlign w:val="center"/>
          </w:tcPr>
          <w:p>
            <w:pPr>
              <w:widowControl/>
              <w:jc w:val="center"/>
              <w:rPr>
                <w:rFonts w:ascii="宋体" w:hAnsi="宋体"/>
                <w:color w:val="000000"/>
                <w:kern w:val="0"/>
              </w:rPr>
            </w:pPr>
            <w:r>
              <w:rPr>
                <w:rFonts w:hint="eastAsia" w:ascii="宋体" w:hAnsi="宋体"/>
                <w:color w:val="000000"/>
                <w:kern w:val="0"/>
              </w:rPr>
              <w:t>普通招生计划</w:t>
            </w:r>
          </w:p>
        </w:tc>
        <w:tc>
          <w:tcPr>
            <w:tcW w:w="992" w:type="dxa"/>
            <w:vAlign w:val="center"/>
          </w:tcPr>
          <w:p>
            <w:pPr>
              <w:widowControl/>
              <w:jc w:val="center"/>
              <w:rPr>
                <w:rFonts w:ascii="宋体" w:hAnsi="宋体"/>
                <w:color w:val="000000"/>
                <w:kern w:val="0"/>
              </w:rPr>
            </w:pPr>
            <w:r>
              <w:rPr>
                <w:rFonts w:hint="eastAsia" w:ascii="宋体" w:hAnsi="宋体"/>
                <w:color w:val="000000"/>
                <w:kern w:val="0"/>
              </w:rPr>
              <w:t>学士及以上</w:t>
            </w:r>
          </w:p>
        </w:tc>
        <w:tc>
          <w:tcPr>
            <w:tcW w:w="1403" w:type="dxa"/>
            <w:vAlign w:val="center"/>
          </w:tcPr>
          <w:p>
            <w:pPr>
              <w:widowControl/>
              <w:jc w:val="center"/>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财务管理</w:t>
            </w:r>
            <w:r>
              <w:rPr>
                <w:rFonts w:hint="eastAsia" w:ascii="宋体" w:hAnsi="宋体"/>
                <w:color w:val="000000" w:themeColor="text1"/>
                <w:kern w:val="0"/>
                <w:lang w:val="en-US" w:eastAsia="zh-CN"/>
                <w14:textFill>
                  <w14:solidFill>
                    <w14:schemeClr w14:val="tx1"/>
                  </w14:solidFill>
                </w14:textFill>
              </w:rPr>
              <w:t>/</w:t>
            </w:r>
            <w:bookmarkStart w:id="0" w:name="_GoBack"/>
            <w:bookmarkEnd w:id="0"/>
            <w:r>
              <w:rPr>
                <w:rFonts w:hint="eastAsia" w:ascii="宋体" w:hAnsi="宋体"/>
                <w:color w:val="000000" w:themeColor="text1"/>
                <w:kern w:val="0"/>
                <w14:textFill>
                  <w14:solidFill>
                    <w14:schemeClr w14:val="tx1"/>
                  </w14:solidFill>
                </w14:textFill>
              </w:rPr>
              <w:t>会计学</w:t>
            </w:r>
          </w:p>
        </w:tc>
        <w:tc>
          <w:tcPr>
            <w:tcW w:w="1687" w:type="dxa"/>
            <w:vAlign w:val="center"/>
          </w:tcPr>
          <w:p>
            <w:pPr>
              <w:widowControl/>
              <w:jc w:val="center"/>
              <w:rPr>
                <w:rFonts w:ascii="宋体" w:hAnsi="宋体"/>
                <w:color w:val="000000"/>
                <w:kern w:val="0"/>
              </w:rPr>
            </w:pPr>
          </w:p>
        </w:tc>
        <w:tc>
          <w:tcPr>
            <w:tcW w:w="1559" w:type="dxa"/>
            <w:vAlign w:val="center"/>
          </w:tcPr>
          <w:p>
            <w:pPr>
              <w:widowControl/>
              <w:jc w:val="center"/>
              <w:rPr>
                <w:rFonts w:ascii="宋体" w:hAnsi="宋体"/>
                <w:color w:val="000000"/>
                <w:kern w:val="0"/>
              </w:rPr>
            </w:pPr>
            <w:r>
              <w:rPr>
                <w:rFonts w:hint="eastAsia" w:ascii="宋体" w:hAnsi="宋体"/>
                <w:color w:val="000000"/>
                <w:kern w:val="0"/>
              </w:rPr>
              <w:t>年龄不超过30周岁</w:t>
            </w:r>
          </w:p>
        </w:tc>
        <w:tc>
          <w:tcPr>
            <w:tcW w:w="2282" w:type="dxa"/>
            <w:vMerge w:val="continue"/>
            <w:vAlign w:val="center"/>
          </w:tcPr>
          <w:p>
            <w:pPr>
              <w:widowControl/>
              <w:jc w:val="center"/>
              <w:rPr>
                <w:rFonts w:ascii="宋体" w:hAnsi="宋体"/>
                <w:color w:val="000000"/>
                <w:kern w:val="0"/>
              </w:rPr>
            </w:pPr>
          </w:p>
        </w:tc>
        <w:tc>
          <w:tcPr>
            <w:tcW w:w="2939" w:type="dxa"/>
            <w:vMerge w:val="continue"/>
            <w:vAlign w:val="center"/>
          </w:tcPr>
          <w:p>
            <w:pPr>
              <w:widowControl/>
              <w:jc w:val="center"/>
              <w:rPr>
                <w:rFonts w:ascii="宋体" w:hAnsi="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1149" w:type="dxa"/>
            <w:vAlign w:val="center"/>
          </w:tcPr>
          <w:p>
            <w:pPr>
              <w:widowControl/>
              <w:jc w:val="center"/>
              <w:rPr>
                <w:rFonts w:ascii="宋体" w:hAnsi="宋体"/>
                <w:color w:val="000000"/>
                <w:kern w:val="0"/>
              </w:rPr>
            </w:pPr>
            <w:r>
              <w:rPr>
                <w:rFonts w:hint="eastAsia" w:ascii="宋体" w:hAnsi="宋体"/>
                <w:color w:val="000000"/>
                <w:kern w:val="0"/>
              </w:rPr>
              <w:t>验光配镜岗</w:t>
            </w:r>
          </w:p>
        </w:tc>
        <w:tc>
          <w:tcPr>
            <w:tcW w:w="850" w:type="dxa"/>
            <w:vAlign w:val="center"/>
          </w:tcPr>
          <w:p>
            <w:pPr>
              <w:widowControl/>
              <w:jc w:val="center"/>
              <w:rPr>
                <w:rFonts w:ascii="宋体" w:hAnsi="宋体"/>
                <w:color w:val="000000"/>
                <w:kern w:val="0"/>
              </w:rPr>
            </w:pPr>
            <w:r>
              <w:rPr>
                <w:rFonts w:hint="eastAsia" w:ascii="宋体" w:hAnsi="宋体"/>
                <w:color w:val="000000"/>
                <w:kern w:val="0"/>
              </w:rPr>
              <w:t>1</w:t>
            </w:r>
          </w:p>
        </w:tc>
        <w:tc>
          <w:tcPr>
            <w:tcW w:w="993" w:type="dxa"/>
            <w:vAlign w:val="center"/>
          </w:tcPr>
          <w:p>
            <w:pPr>
              <w:widowControl/>
              <w:jc w:val="center"/>
              <w:rPr>
                <w:rFonts w:ascii="宋体" w:hAnsi="宋体"/>
                <w:color w:val="000000"/>
                <w:kern w:val="0"/>
              </w:rPr>
            </w:pPr>
            <w:r>
              <w:rPr>
                <w:rFonts w:hint="eastAsia" w:ascii="宋体" w:hAnsi="宋体"/>
                <w:color w:val="000000"/>
                <w:kern w:val="0"/>
              </w:rPr>
              <w:t>专科及以上</w:t>
            </w:r>
          </w:p>
        </w:tc>
        <w:tc>
          <w:tcPr>
            <w:tcW w:w="1134" w:type="dxa"/>
            <w:vAlign w:val="center"/>
          </w:tcPr>
          <w:p>
            <w:pPr>
              <w:widowControl/>
              <w:jc w:val="center"/>
              <w:rPr>
                <w:rFonts w:ascii="宋体" w:hAnsi="宋体"/>
                <w:color w:val="000000"/>
                <w:kern w:val="0"/>
              </w:rPr>
            </w:pPr>
            <w:r>
              <w:rPr>
                <w:rFonts w:hint="eastAsia" w:ascii="宋体" w:hAnsi="宋体"/>
                <w:color w:val="000000"/>
                <w:kern w:val="0"/>
              </w:rPr>
              <w:t>普通招生计划</w:t>
            </w:r>
          </w:p>
        </w:tc>
        <w:tc>
          <w:tcPr>
            <w:tcW w:w="992" w:type="dxa"/>
            <w:vAlign w:val="center"/>
          </w:tcPr>
          <w:p>
            <w:pPr>
              <w:widowControl/>
              <w:jc w:val="center"/>
              <w:rPr>
                <w:rFonts w:ascii="宋体" w:hAnsi="宋体"/>
                <w:color w:val="000000"/>
                <w:kern w:val="0"/>
              </w:rPr>
            </w:pPr>
          </w:p>
        </w:tc>
        <w:tc>
          <w:tcPr>
            <w:tcW w:w="1403" w:type="dxa"/>
            <w:vAlign w:val="center"/>
          </w:tcPr>
          <w:p>
            <w:pPr>
              <w:widowControl/>
              <w:jc w:val="center"/>
              <w:rPr>
                <w:rFonts w:ascii="宋体" w:hAnsi="宋体"/>
                <w:color w:val="000000"/>
                <w:kern w:val="0"/>
              </w:rPr>
            </w:pPr>
            <w:r>
              <w:rPr>
                <w:rFonts w:hint="eastAsia" w:ascii="宋体" w:hAnsi="宋体"/>
                <w:color w:val="000000"/>
                <w:kern w:val="0"/>
              </w:rPr>
              <w:t>医学相关专业</w:t>
            </w:r>
          </w:p>
        </w:tc>
        <w:tc>
          <w:tcPr>
            <w:tcW w:w="1687" w:type="dxa"/>
            <w:vAlign w:val="center"/>
          </w:tcPr>
          <w:p>
            <w:pPr>
              <w:widowControl/>
              <w:jc w:val="center"/>
              <w:rPr>
                <w:rFonts w:ascii="宋体" w:hAnsi="宋体"/>
                <w:color w:val="000000"/>
                <w:kern w:val="0"/>
              </w:rPr>
            </w:pPr>
            <w:r>
              <w:rPr>
                <w:rFonts w:hint="eastAsia" w:ascii="宋体" w:hAnsi="宋体"/>
                <w:color w:val="000000"/>
                <w:kern w:val="0"/>
              </w:rPr>
              <w:t>具有眼镜定配工或眼镜验光员职业资格</w:t>
            </w:r>
          </w:p>
        </w:tc>
        <w:tc>
          <w:tcPr>
            <w:tcW w:w="1559" w:type="dxa"/>
            <w:vAlign w:val="center"/>
          </w:tcPr>
          <w:p>
            <w:pPr>
              <w:widowControl/>
              <w:jc w:val="center"/>
              <w:rPr>
                <w:rFonts w:ascii="宋体" w:hAnsi="宋体"/>
                <w:color w:val="000000"/>
                <w:kern w:val="0"/>
              </w:rPr>
            </w:pPr>
            <w:r>
              <w:rPr>
                <w:rFonts w:hint="eastAsia" w:ascii="宋体" w:hAnsi="宋体"/>
                <w:color w:val="000000"/>
                <w:kern w:val="0"/>
              </w:rPr>
              <w:t>年龄不超过45周岁</w:t>
            </w:r>
          </w:p>
        </w:tc>
        <w:tc>
          <w:tcPr>
            <w:tcW w:w="2282" w:type="dxa"/>
            <w:vAlign w:val="center"/>
          </w:tcPr>
          <w:p>
            <w:pPr>
              <w:widowControl/>
              <w:jc w:val="center"/>
              <w:rPr>
                <w:rFonts w:ascii="宋体" w:hAnsi="宋体"/>
                <w:color w:val="000000"/>
                <w:kern w:val="0"/>
              </w:rPr>
            </w:pPr>
            <w:r>
              <w:rPr>
                <w:rFonts w:hint="eastAsia" w:ascii="宋体" w:hAnsi="宋体"/>
                <w:color w:val="000000"/>
                <w:kern w:val="0"/>
              </w:rPr>
              <w:t>专科及以上的未就业的毕业生，取得专科及以上学历毕业证</w:t>
            </w:r>
          </w:p>
        </w:tc>
        <w:tc>
          <w:tcPr>
            <w:tcW w:w="2939" w:type="dxa"/>
            <w:vAlign w:val="center"/>
          </w:tcPr>
          <w:p>
            <w:pPr>
              <w:widowControl/>
              <w:jc w:val="center"/>
              <w:rPr>
                <w:rFonts w:ascii="宋体" w:hAnsi="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149" w:type="dxa"/>
            <w:vAlign w:val="center"/>
          </w:tcPr>
          <w:p>
            <w:pPr>
              <w:widowControl/>
              <w:jc w:val="center"/>
              <w:rPr>
                <w:rFonts w:ascii="宋体" w:hAnsi="宋体"/>
                <w:color w:val="000000"/>
                <w:kern w:val="0"/>
              </w:rPr>
            </w:pPr>
            <w:r>
              <w:rPr>
                <w:rFonts w:hint="eastAsia" w:ascii="宋体" w:hAnsi="宋体"/>
                <w:color w:val="000000"/>
                <w:kern w:val="0"/>
              </w:rPr>
              <w:t>合计</w:t>
            </w:r>
          </w:p>
        </w:tc>
        <w:tc>
          <w:tcPr>
            <w:tcW w:w="850" w:type="dxa"/>
            <w:vAlign w:val="center"/>
          </w:tcPr>
          <w:p>
            <w:pPr>
              <w:widowControl/>
              <w:jc w:val="center"/>
              <w:rPr>
                <w:rFonts w:ascii="宋体" w:hAnsi="宋体"/>
                <w:color w:val="000000"/>
                <w:kern w:val="0"/>
              </w:rPr>
            </w:pPr>
            <w:r>
              <w:rPr>
                <w:rFonts w:hint="eastAsia" w:ascii="宋体" w:hAnsi="宋体"/>
                <w:color w:val="000000"/>
                <w:kern w:val="0"/>
              </w:rPr>
              <w:t>24</w:t>
            </w:r>
          </w:p>
        </w:tc>
        <w:tc>
          <w:tcPr>
            <w:tcW w:w="993" w:type="dxa"/>
            <w:vAlign w:val="center"/>
          </w:tcPr>
          <w:p>
            <w:pPr>
              <w:widowControl/>
              <w:jc w:val="center"/>
              <w:rPr>
                <w:rFonts w:ascii="宋体" w:hAnsi="宋体"/>
                <w:color w:val="000000"/>
                <w:kern w:val="0"/>
              </w:rPr>
            </w:pPr>
          </w:p>
        </w:tc>
        <w:tc>
          <w:tcPr>
            <w:tcW w:w="1134" w:type="dxa"/>
            <w:vAlign w:val="center"/>
          </w:tcPr>
          <w:p>
            <w:pPr>
              <w:widowControl/>
              <w:jc w:val="center"/>
              <w:rPr>
                <w:rFonts w:ascii="宋体" w:hAnsi="宋体"/>
                <w:color w:val="000000"/>
                <w:kern w:val="0"/>
              </w:rPr>
            </w:pPr>
          </w:p>
        </w:tc>
        <w:tc>
          <w:tcPr>
            <w:tcW w:w="992" w:type="dxa"/>
            <w:vAlign w:val="center"/>
          </w:tcPr>
          <w:p>
            <w:pPr>
              <w:widowControl/>
              <w:jc w:val="center"/>
              <w:rPr>
                <w:rFonts w:ascii="宋体" w:hAnsi="宋体"/>
                <w:color w:val="000000"/>
                <w:kern w:val="0"/>
              </w:rPr>
            </w:pPr>
          </w:p>
        </w:tc>
        <w:tc>
          <w:tcPr>
            <w:tcW w:w="1403" w:type="dxa"/>
            <w:vAlign w:val="center"/>
          </w:tcPr>
          <w:p>
            <w:pPr>
              <w:widowControl/>
              <w:jc w:val="center"/>
              <w:rPr>
                <w:rFonts w:ascii="宋体" w:hAnsi="宋体"/>
                <w:color w:val="000000"/>
                <w:kern w:val="0"/>
              </w:rPr>
            </w:pPr>
          </w:p>
        </w:tc>
        <w:tc>
          <w:tcPr>
            <w:tcW w:w="1687" w:type="dxa"/>
            <w:vAlign w:val="center"/>
          </w:tcPr>
          <w:p>
            <w:pPr>
              <w:widowControl/>
              <w:jc w:val="center"/>
              <w:rPr>
                <w:rFonts w:ascii="宋体" w:hAnsi="宋体"/>
                <w:color w:val="000000"/>
                <w:kern w:val="0"/>
              </w:rPr>
            </w:pPr>
          </w:p>
        </w:tc>
        <w:tc>
          <w:tcPr>
            <w:tcW w:w="1559" w:type="dxa"/>
            <w:vAlign w:val="center"/>
          </w:tcPr>
          <w:p>
            <w:pPr>
              <w:widowControl/>
              <w:jc w:val="center"/>
              <w:rPr>
                <w:rFonts w:ascii="宋体" w:hAnsi="宋体"/>
                <w:color w:val="000000"/>
                <w:kern w:val="0"/>
              </w:rPr>
            </w:pPr>
          </w:p>
        </w:tc>
        <w:tc>
          <w:tcPr>
            <w:tcW w:w="2282" w:type="dxa"/>
            <w:vAlign w:val="center"/>
          </w:tcPr>
          <w:p>
            <w:pPr>
              <w:jc w:val="center"/>
              <w:rPr>
                <w:rFonts w:ascii="宋体" w:hAnsi="宋体"/>
                <w:color w:val="000000"/>
                <w:kern w:val="0"/>
              </w:rPr>
            </w:pPr>
          </w:p>
        </w:tc>
        <w:tc>
          <w:tcPr>
            <w:tcW w:w="2939" w:type="dxa"/>
            <w:vAlign w:val="center"/>
          </w:tcPr>
          <w:p>
            <w:pPr>
              <w:widowControl/>
              <w:jc w:val="center"/>
              <w:rPr>
                <w:rFonts w:ascii="宋体" w:hAnsi="宋体"/>
                <w:color w:val="000000"/>
                <w:kern w:val="0"/>
              </w:rPr>
            </w:pPr>
          </w:p>
        </w:tc>
      </w:tr>
    </w:tbl>
    <w:p>
      <w:pPr>
        <w:tabs>
          <w:tab w:val="left" w:pos="3718"/>
        </w:tabs>
        <w:jc w:val="left"/>
      </w:pPr>
    </w:p>
    <w:sectPr>
      <w:pgSz w:w="16838" w:h="11906" w:orient="landscape"/>
      <w:pgMar w:top="907" w:right="1440" w:bottom="851" w:left="1440" w:header="851" w:footer="68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2000000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749"/>
    <w:rsid w:val="00001A86"/>
    <w:rsid w:val="000138C2"/>
    <w:rsid w:val="0002012B"/>
    <w:rsid w:val="00023949"/>
    <w:rsid w:val="00031870"/>
    <w:rsid w:val="0004511C"/>
    <w:rsid w:val="000534E2"/>
    <w:rsid w:val="00055BA5"/>
    <w:rsid w:val="000922BE"/>
    <w:rsid w:val="00093086"/>
    <w:rsid w:val="000A6717"/>
    <w:rsid w:val="000C210D"/>
    <w:rsid w:val="000C4565"/>
    <w:rsid w:val="000C63A6"/>
    <w:rsid w:val="00102590"/>
    <w:rsid w:val="001177CF"/>
    <w:rsid w:val="00117ACB"/>
    <w:rsid w:val="00117CA4"/>
    <w:rsid w:val="00121935"/>
    <w:rsid w:val="00121E33"/>
    <w:rsid w:val="00152E5E"/>
    <w:rsid w:val="00183E2C"/>
    <w:rsid w:val="00195017"/>
    <w:rsid w:val="001A271C"/>
    <w:rsid w:val="001A4C74"/>
    <w:rsid w:val="001B4096"/>
    <w:rsid w:val="001B6480"/>
    <w:rsid w:val="001C3BA3"/>
    <w:rsid w:val="001D4F11"/>
    <w:rsid w:val="001E373B"/>
    <w:rsid w:val="001F41C4"/>
    <w:rsid w:val="00200D13"/>
    <w:rsid w:val="00221CE1"/>
    <w:rsid w:val="00221E12"/>
    <w:rsid w:val="00233BF8"/>
    <w:rsid w:val="002375C8"/>
    <w:rsid w:val="00282E2B"/>
    <w:rsid w:val="00295725"/>
    <w:rsid w:val="002A6D99"/>
    <w:rsid w:val="002D68DD"/>
    <w:rsid w:val="002D72E4"/>
    <w:rsid w:val="002E683B"/>
    <w:rsid w:val="002F0512"/>
    <w:rsid w:val="00322ACD"/>
    <w:rsid w:val="00326FD2"/>
    <w:rsid w:val="0035511F"/>
    <w:rsid w:val="00364EF5"/>
    <w:rsid w:val="00397101"/>
    <w:rsid w:val="00397FB5"/>
    <w:rsid w:val="003C5645"/>
    <w:rsid w:val="003E0250"/>
    <w:rsid w:val="003F0A99"/>
    <w:rsid w:val="003F6C58"/>
    <w:rsid w:val="004103F7"/>
    <w:rsid w:val="00424349"/>
    <w:rsid w:val="0043738E"/>
    <w:rsid w:val="00443A2C"/>
    <w:rsid w:val="00446C3E"/>
    <w:rsid w:val="00480F64"/>
    <w:rsid w:val="00486130"/>
    <w:rsid w:val="0049125E"/>
    <w:rsid w:val="004B0A5C"/>
    <w:rsid w:val="004B41A2"/>
    <w:rsid w:val="004D0368"/>
    <w:rsid w:val="004D4D54"/>
    <w:rsid w:val="004E1CD0"/>
    <w:rsid w:val="004F146F"/>
    <w:rsid w:val="00522E87"/>
    <w:rsid w:val="00524389"/>
    <w:rsid w:val="00525FBA"/>
    <w:rsid w:val="005270A6"/>
    <w:rsid w:val="00531BC2"/>
    <w:rsid w:val="0053251B"/>
    <w:rsid w:val="00536061"/>
    <w:rsid w:val="0053763B"/>
    <w:rsid w:val="00541696"/>
    <w:rsid w:val="00544D88"/>
    <w:rsid w:val="00570F06"/>
    <w:rsid w:val="00573D44"/>
    <w:rsid w:val="00581749"/>
    <w:rsid w:val="005A2659"/>
    <w:rsid w:val="005C07FB"/>
    <w:rsid w:val="005C3ED8"/>
    <w:rsid w:val="005C55EE"/>
    <w:rsid w:val="005D7A6A"/>
    <w:rsid w:val="005E2695"/>
    <w:rsid w:val="00604509"/>
    <w:rsid w:val="006601A3"/>
    <w:rsid w:val="00660480"/>
    <w:rsid w:val="00661EEA"/>
    <w:rsid w:val="006729EA"/>
    <w:rsid w:val="00674672"/>
    <w:rsid w:val="00682EFC"/>
    <w:rsid w:val="00685DCC"/>
    <w:rsid w:val="006C12CD"/>
    <w:rsid w:val="006C2155"/>
    <w:rsid w:val="006E0ECD"/>
    <w:rsid w:val="006E2ECA"/>
    <w:rsid w:val="006E3B45"/>
    <w:rsid w:val="006F5225"/>
    <w:rsid w:val="006F5724"/>
    <w:rsid w:val="007040C2"/>
    <w:rsid w:val="007209A1"/>
    <w:rsid w:val="007B7703"/>
    <w:rsid w:val="007C4B3C"/>
    <w:rsid w:val="007D1469"/>
    <w:rsid w:val="00807CE9"/>
    <w:rsid w:val="008111B4"/>
    <w:rsid w:val="00827B82"/>
    <w:rsid w:val="00844DFF"/>
    <w:rsid w:val="00854F56"/>
    <w:rsid w:val="00861AE6"/>
    <w:rsid w:val="00862C49"/>
    <w:rsid w:val="00877B30"/>
    <w:rsid w:val="00882976"/>
    <w:rsid w:val="00890D7E"/>
    <w:rsid w:val="008C5F96"/>
    <w:rsid w:val="008D72E0"/>
    <w:rsid w:val="00925570"/>
    <w:rsid w:val="009339C4"/>
    <w:rsid w:val="009375AB"/>
    <w:rsid w:val="009551B1"/>
    <w:rsid w:val="009569FD"/>
    <w:rsid w:val="0096017A"/>
    <w:rsid w:val="0096373C"/>
    <w:rsid w:val="00965A60"/>
    <w:rsid w:val="00967588"/>
    <w:rsid w:val="009705A8"/>
    <w:rsid w:val="00990842"/>
    <w:rsid w:val="009E4834"/>
    <w:rsid w:val="009F05D1"/>
    <w:rsid w:val="009F5F25"/>
    <w:rsid w:val="00A03CAC"/>
    <w:rsid w:val="00A11430"/>
    <w:rsid w:val="00A26BCD"/>
    <w:rsid w:val="00A62A6B"/>
    <w:rsid w:val="00A73478"/>
    <w:rsid w:val="00A740B8"/>
    <w:rsid w:val="00A7596A"/>
    <w:rsid w:val="00A75D25"/>
    <w:rsid w:val="00A775E4"/>
    <w:rsid w:val="00A82A34"/>
    <w:rsid w:val="00AB4BE3"/>
    <w:rsid w:val="00AB5AC5"/>
    <w:rsid w:val="00AC0674"/>
    <w:rsid w:val="00AC1D17"/>
    <w:rsid w:val="00AE1626"/>
    <w:rsid w:val="00AE5622"/>
    <w:rsid w:val="00AE5E07"/>
    <w:rsid w:val="00AE7A2B"/>
    <w:rsid w:val="00B11257"/>
    <w:rsid w:val="00B25234"/>
    <w:rsid w:val="00B47594"/>
    <w:rsid w:val="00B80F8D"/>
    <w:rsid w:val="00B93005"/>
    <w:rsid w:val="00BA5EF7"/>
    <w:rsid w:val="00BA6944"/>
    <w:rsid w:val="00BC13E7"/>
    <w:rsid w:val="00BE33CF"/>
    <w:rsid w:val="00BF375C"/>
    <w:rsid w:val="00C01668"/>
    <w:rsid w:val="00C042DC"/>
    <w:rsid w:val="00C05AED"/>
    <w:rsid w:val="00C3474D"/>
    <w:rsid w:val="00C45485"/>
    <w:rsid w:val="00CB5163"/>
    <w:rsid w:val="00D0160F"/>
    <w:rsid w:val="00D04BC5"/>
    <w:rsid w:val="00D067A0"/>
    <w:rsid w:val="00D162CD"/>
    <w:rsid w:val="00D17AC8"/>
    <w:rsid w:val="00D33AC6"/>
    <w:rsid w:val="00D75C48"/>
    <w:rsid w:val="00D86E23"/>
    <w:rsid w:val="00D97114"/>
    <w:rsid w:val="00DC2CDB"/>
    <w:rsid w:val="00DC3A89"/>
    <w:rsid w:val="00DF2817"/>
    <w:rsid w:val="00E02F74"/>
    <w:rsid w:val="00E0543D"/>
    <w:rsid w:val="00E14A13"/>
    <w:rsid w:val="00E31E69"/>
    <w:rsid w:val="00E47C6C"/>
    <w:rsid w:val="00E93C0E"/>
    <w:rsid w:val="00EB2CAD"/>
    <w:rsid w:val="00EC2C1F"/>
    <w:rsid w:val="00EC6F15"/>
    <w:rsid w:val="00EF5CD2"/>
    <w:rsid w:val="00F0261E"/>
    <w:rsid w:val="00F03793"/>
    <w:rsid w:val="00F3293A"/>
    <w:rsid w:val="00F40980"/>
    <w:rsid w:val="00F665BC"/>
    <w:rsid w:val="00F74A84"/>
    <w:rsid w:val="00F91E1A"/>
    <w:rsid w:val="00F93BFA"/>
    <w:rsid w:val="00FD3ADE"/>
    <w:rsid w:val="01394FDF"/>
    <w:rsid w:val="016E7C55"/>
    <w:rsid w:val="01A927BC"/>
    <w:rsid w:val="02921974"/>
    <w:rsid w:val="02C47A8C"/>
    <w:rsid w:val="03AA6EC5"/>
    <w:rsid w:val="05E04814"/>
    <w:rsid w:val="093F72AE"/>
    <w:rsid w:val="0E3E3259"/>
    <w:rsid w:val="102B4A57"/>
    <w:rsid w:val="128B4818"/>
    <w:rsid w:val="12935DAA"/>
    <w:rsid w:val="14DC1796"/>
    <w:rsid w:val="17E71315"/>
    <w:rsid w:val="18913ECC"/>
    <w:rsid w:val="18B02473"/>
    <w:rsid w:val="18B31700"/>
    <w:rsid w:val="18B97B01"/>
    <w:rsid w:val="18E1485A"/>
    <w:rsid w:val="1D334640"/>
    <w:rsid w:val="224A6C57"/>
    <w:rsid w:val="231B3113"/>
    <w:rsid w:val="2443509C"/>
    <w:rsid w:val="274B148C"/>
    <w:rsid w:val="293F5467"/>
    <w:rsid w:val="29AE0CBC"/>
    <w:rsid w:val="2B042E2B"/>
    <w:rsid w:val="2B9112ED"/>
    <w:rsid w:val="2DF315C5"/>
    <w:rsid w:val="2EB97923"/>
    <w:rsid w:val="2FCD35B7"/>
    <w:rsid w:val="302A2F65"/>
    <w:rsid w:val="38345826"/>
    <w:rsid w:val="39F73F6F"/>
    <w:rsid w:val="3D236B01"/>
    <w:rsid w:val="3E787E9E"/>
    <w:rsid w:val="3EA84C3E"/>
    <w:rsid w:val="3EDE6C81"/>
    <w:rsid w:val="40B2470A"/>
    <w:rsid w:val="41826E83"/>
    <w:rsid w:val="42B607C0"/>
    <w:rsid w:val="43E819DA"/>
    <w:rsid w:val="46D97F96"/>
    <w:rsid w:val="497771F2"/>
    <w:rsid w:val="4B6D3D30"/>
    <w:rsid w:val="4C2D3918"/>
    <w:rsid w:val="4D6D4B3E"/>
    <w:rsid w:val="4E1B7E2B"/>
    <w:rsid w:val="53DD049E"/>
    <w:rsid w:val="53F0141E"/>
    <w:rsid w:val="55E6584A"/>
    <w:rsid w:val="56F47C2E"/>
    <w:rsid w:val="57E31493"/>
    <w:rsid w:val="5E6C1294"/>
    <w:rsid w:val="60901F7D"/>
    <w:rsid w:val="653A732A"/>
    <w:rsid w:val="65A763F0"/>
    <w:rsid w:val="67696832"/>
    <w:rsid w:val="6B335C20"/>
    <w:rsid w:val="6BDD5FCF"/>
    <w:rsid w:val="6C137416"/>
    <w:rsid w:val="6CBA09BC"/>
    <w:rsid w:val="6E4F0F65"/>
    <w:rsid w:val="71F62A58"/>
    <w:rsid w:val="723349BB"/>
    <w:rsid w:val="72824637"/>
    <w:rsid w:val="74377E45"/>
    <w:rsid w:val="74E62AB8"/>
    <w:rsid w:val="76587CA1"/>
    <w:rsid w:val="77725772"/>
    <w:rsid w:val="77E04494"/>
    <w:rsid w:val="7AC96FA6"/>
    <w:rsid w:val="7CE5566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customStyle="1" w:styleId="7">
    <w:name w:val="vsbcontent_end"/>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8">
    <w:name w:val="页眉 Char"/>
    <w:basedOn w:val="6"/>
    <w:link w:val="3"/>
    <w:semiHidden/>
    <w:qFormat/>
    <w:uiPriority w:val="99"/>
    <w:rPr>
      <w:rFonts w:ascii="Calibri" w:hAnsi="Calibri" w:eastAsia="宋体" w:cs="Times New Roman"/>
      <w:sz w:val="18"/>
      <w:szCs w:val="18"/>
    </w:rPr>
  </w:style>
  <w:style w:type="character" w:customStyle="1" w:styleId="9">
    <w:name w:val="页脚 Char"/>
    <w:basedOn w:val="6"/>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152</Words>
  <Characters>867</Characters>
  <Lines>7</Lines>
  <Paragraphs>2</Paragraphs>
  <TotalTime>2</TotalTime>
  <ScaleCrop>false</ScaleCrop>
  <LinksUpToDate>false</LinksUpToDate>
  <CharactersWithSpaces>1017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2020-12-10T00:11:00Z</dcterms:created>
  <dc:creator>lenovo</dc:creator>
  <cp:lastModifiedBy>WPS_1528167482</cp:lastModifiedBy>
  <cp:lastPrinted>2020-12-09T03:06:00Z</cp:lastPrinted>
  <dcterms:modified xsi:type="dcterms:W3CDTF">2021-04-05T09:05:08Z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KSOSaveFontToCloudKey">
    <vt:lpwstr>376122897_btnclosed</vt:lpwstr>
  </property>
  <property fmtid="{D5CDD505-2E9C-101B-9397-08002B2CF9AE}" pid="4" name="ICV">
    <vt:lpwstr>6B61268A7E03476A9AAE1B773C000E9C</vt:lpwstr>
  </property>
</Properties>
</file>