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9E" w:rsidRPr="0095159E" w:rsidRDefault="0095159E" w:rsidP="0095159E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5E5F60"/>
          <w:sz w:val="24"/>
          <w:szCs w:val="24"/>
        </w:rPr>
      </w:pPr>
      <w:r w:rsidRPr="0095159E">
        <w:rPr>
          <w:rFonts w:ascii="微软雅黑" w:hAnsi="微软雅黑" w:cs="宋体" w:hint="eastAsia"/>
          <w:color w:val="5E5F60"/>
          <w:sz w:val="24"/>
          <w:szCs w:val="24"/>
        </w:rPr>
        <w:t>成都市青白江区中医医院集团成员单位</w:t>
      </w:r>
    </w:p>
    <w:p w:rsidR="0095159E" w:rsidRPr="0095159E" w:rsidRDefault="0095159E" w:rsidP="0095159E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 w:hint="eastAsia"/>
          <w:color w:val="5E5F60"/>
          <w:sz w:val="24"/>
          <w:szCs w:val="24"/>
        </w:rPr>
      </w:pPr>
      <w:r w:rsidRPr="0095159E">
        <w:rPr>
          <w:rFonts w:ascii="微软雅黑" w:hAnsi="微软雅黑" w:cs="宋体" w:hint="eastAsia"/>
          <w:color w:val="5E5F60"/>
          <w:sz w:val="24"/>
          <w:szCs w:val="24"/>
        </w:rPr>
        <w:t>2021年第一季度招聘需求表</w:t>
      </w:r>
    </w:p>
    <w:tbl>
      <w:tblPr>
        <w:tblW w:w="9390" w:type="dxa"/>
        <w:jc w:val="center"/>
        <w:tblCellMar>
          <w:left w:w="0" w:type="dxa"/>
          <w:right w:w="0" w:type="dxa"/>
        </w:tblCellMar>
        <w:tblLook w:val="04A0"/>
      </w:tblPr>
      <w:tblGrid>
        <w:gridCol w:w="1168"/>
        <w:gridCol w:w="1078"/>
        <w:gridCol w:w="494"/>
        <w:gridCol w:w="1707"/>
        <w:gridCol w:w="2111"/>
        <w:gridCol w:w="2832"/>
      </w:tblGrid>
      <w:tr w:rsidR="0095159E" w:rsidRPr="0095159E" w:rsidTr="0095159E">
        <w:trPr>
          <w:jc w:val="center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岗位需求</w:t>
            </w:r>
          </w:p>
        </w:tc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需求数量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岗位条件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小标宋简体" w:eastAsia="方正小标宋简体" w:hAnsi="微软雅黑" w:cs="宋体" w:hint="eastAsia"/>
                <w:color w:val="000000"/>
                <w:sz w:val="18"/>
                <w:szCs w:val="18"/>
              </w:rPr>
              <w:t>其他条件</w:t>
            </w:r>
          </w:p>
        </w:tc>
      </w:tr>
      <w:tr w:rsidR="0095159E" w:rsidRPr="0095159E" w:rsidTr="0095159E">
        <w:trPr>
          <w:jc w:val="center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集团清泉医院（17人）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超声医师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1.40岁及以下（1981年1月1日后出生）；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                   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2.具有相关工作经历及执业证者优先考虑；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                    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影像医师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医学影像学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1.40岁及以下（1981年1月1日后出生）；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                   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2.具有相关工作经历及执业证者优先考虑；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护理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护理学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1.30岁及以下（1991年1月1日后出生）；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2.具有护士执业资格证书者优先；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住院医师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临床医学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1.30岁及以下（1991年1月1日后出生）；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2.具有执业资格证书者优先；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公共卫生科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医师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临床医学或预防医学专业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或医学类相关专业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1.30岁及以下（1991年1月1日后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2.具有执业资格证书者优先；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康复技师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康复治疗技术专业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1.30岁及以下（1991年1月1日后出生）；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 w:hint="eastAsia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2.具有技师资格证者优先；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3.职称不限。</w:t>
            </w:r>
          </w:p>
        </w:tc>
      </w:tr>
      <w:tr w:rsidR="0095159E" w:rsidRPr="0095159E" w:rsidTr="0095159E">
        <w:trPr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集团福洪医院（3人）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临床医生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中医、西医或中西医结合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1.35岁及以下（1986年1月1日以后出生）；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2.执业助理医师及以上资格。</w:t>
            </w:r>
          </w:p>
        </w:tc>
      </w:tr>
      <w:tr w:rsidR="0095159E" w:rsidRPr="0095159E" w:rsidTr="0095159E">
        <w:trPr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集团弥牟医院(1人）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内科住院部医生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临床内科、中西医结合、中医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1.35岁以下（1986年1月1日以后出生），中级以上职称可放宽到40岁以下（1981年1月1日以后出生）以下；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2.取得执业助理医师资格并具有临床经验。</w:t>
            </w:r>
          </w:p>
        </w:tc>
      </w:tr>
      <w:tr w:rsidR="0095159E" w:rsidRPr="0095159E" w:rsidTr="0095159E">
        <w:trPr>
          <w:jc w:val="center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集团人和医院（1人）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会计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1.取得会计相应上岗证、资格证；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2.具有医院会计工作经验者优先。</w:t>
            </w:r>
          </w:p>
        </w:tc>
      </w:tr>
      <w:tr w:rsidR="0095159E" w:rsidRPr="0095159E" w:rsidTr="0095159E">
        <w:trPr>
          <w:jc w:val="center"/>
        </w:trPr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集团红阳医院（3人）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康复科医生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针灸推拿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1.30岁及以下（1991年1月1日后出生）；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2.具有基层医疗机构工作1年以上经验。</w:t>
            </w:r>
          </w:p>
        </w:tc>
      </w:tr>
      <w:tr w:rsidR="0095159E" w:rsidRPr="0095159E" w:rsidTr="0095159E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中药士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全日制大专及以上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中药学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1.30岁及以下（1991年1月1日后</w:t>
            </w: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出生）；</w:t>
            </w:r>
          </w:p>
          <w:p w:rsidR="0095159E" w:rsidRPr="0095159E" w:rsidRDefault="0095159E" w:rsidP="0095159E">
            <w:pPr>
              <w:adjustRightInd/>
              <w:snapToGrid/>
              <w:spacing w:after="0" w:line="588" w:lineRule="atLeast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2.具有中药士及以上职称。</w:t>
            </w:r>
          </w:p>
        </w:tc>
      </w:tr>
      <w:tr w:rsidR="0095159E" w:rsidRPr="0095159E" w:rsidTr="0095159E">
        <w:trPr>
          <w:jc w:val="center"/>
        </w:trPr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 w:line="588" w:lineRule="atLeast"/>
              <w:jc w:val="center"/>
              <w:textAlignment w:val="center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  <w:r w:rsidRPr="0095159E">
              <w:rPr>
                <w:rFonts w:ascii="方正仿宋简体" w:eastAsia="方正仿宋简体" w:hAnsi="微软雅黑" w:cs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159E" w:rsidRPr="0095159E" w:rsidRDefault="0095159E" w:rsidP="0095159E">
            <w:pPr>
              <w:adjustRightInd/>
              <w:snapToGrid/>
              <w:spacing w:after="0"/>
              <w:rPr>
                <w:rFonts w:ascii="微软雅黑" w:hAnsi="微软雅黑" w:cs="宋体"/>
                <w:color w:val="5E5F60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5159E"/>
    <w:rsid w:val="00064F88"/>
    <w:rsid w:val="00323B43"/>
    <w:rsid w:val="003D37D8"/>
    <w:rsid w:val="004358AB"/>
    <w:rsid w:val="0064020C"/>
    <w:rsid w:val="008811B0"/>
    <w:rsid w:val="008B7726"/>
    <w:rsid w:val="0095159E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2021-02-08T07:18:00Z</dcterms:created>
  <dcterms:modified xsi:type="dcterms:W3CDTF">2021-02-08T07:18:00Z</dcterms:modified>
</cp:coreProperties>
</file>