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eastAsia="仿宋_GB2312"/>
          <w:b/>
          <w:bCs/>
          <w:sz w:val="32"/>
          <w:szCs w:val="32"/>
        </w:rPr>
      </w:pPr>
      <w:r>
        <w:rPr>
          <w:rFonts w:hint="eastAsia" w:ascii="仿宋_GB2312" w:eastAsia="仿宋_GB2312" w:cs="仿宋_GB2312"/>
          <w:b/>
          <w:bCs/>
          <w:sz w:val="32"/>
          <w:szCs w:val="32"/>
        </w:rPr>
        <w:t>附件</w:t>
      </w:r>
      <w:r>
        <w:rPr>
          <w:rFonts w:ascii="仿宋_GB2312" w:eastAsia="仿宋_GB2312" w:cs="仿宋_GB2312"/>
          <w:b/>
          <w:bCs/>
          <w:sz w:val="32"/>
          <w:szCs w:val="32"/>
        </w:rPr>
        <w:t>1</w:t>
      </w:r>
      <w:r>
        <w:rPr>
          <w:rFonts w:hint="eastAsia" w:ascii="仿宋_GB2312" w:eastAsia="仿宋_GB2312" w:cs="仿宋_GB2312"/>
          <w:b/>
          <w:bCs/>
          <w:sz w:val="32"/>
          <w:szCs w:val="32"/>
        </w:rPr>
        <w:t>：2021年宁波市鄞州人民医院医共体公开招聘计划</w:t>
      </w:r>
    </w:p>
    <w:p>
      <w:pPr>
        <w:spacing w:line="500" w:lineRule="exact"/>
        <w:rPr>
          <w:rFonts w:ascii="仿宋_GB2312" w:eastAsia="仿宋_GB2312"/>
          <w:b/>
          <w:bCs/>
          <w:sz w:val="32"/>
          <w:szCs w:val="32"/>
        </w:rPr>
      </w:pPr>
      <w:r>
        <w:rPr>
          <w:rFonts w:hint="eastAsia" w:ascii="仿宋" w:hAnsi="仿宋" w:eastAsia="仿宋" w:cs="仿宋"/>
          <w:sz w:val="28"/>
          <w:szCs w:val="28"/>
        </w:rPr>
        <w:t>报名地点、联系人、联系电话：鄞州人民医院16号楼211组织人事部（宁波市百丈东路251号），史老师，0574-87017389  Email：</w:t>
      </w:r>
      <w:r>
        <w:fldChar w:fldCharType="begin"/>
      </w:r>
      <w:r>
        <w:instrText xml:space="preserve"> HYPERLINK "mailto:nbyyrsk@126.com" </w:instrText>
      </w:r>
      <w:r>
        <w:fldChar w:fldCharType="separate"/>
      </w:r>
      <w:r>
        <w:rPr>
          <w:rStyle w:val="7"/>
          <w:rFonts w:hint="eastAsia" w:ascii="仿宋" w:hAnsi="仿宋" w:eastAsia="仿宋" w:cs="仿宋"/>
          <w:color w:val="auto"/>
          <w:sz w:val="28"/>
          <w:szCs w:val="28"/>
        </w:rPr>
        <w:t>nbyyrsk@126.com</w:t>
      </w:r>
      <w:r>
        <w:rPr>
          <w:rStyle w:val="7"/>
          <w:rFonts w:hint="eastAsia" w:ascii="仿宋" w:hAnsi="仿宋" w:eastAsia="仿宋" w:cs="仿宋"/>
          <w:color w:val="auto"/>
          <w:sz w:val="28"/>
          <w:szCs w:val="28"/>
        </w:rPr>
        <w:fldChar w:fldCharType="end"/>
      </w:r>
      <w:r>
        <w:rPr>
          <w:rFonts w:hint="eastAsia" w:ascii="仿宋" w:hAnsi="仿宋" w:eastAsia="仿宋" w:cs="仿宋"/>
          <w:sz w:val="28"/>
          <w:szCs w:val="28"/>
        </w:rPr>
        <w:t>。</w:t>
      </w:r>
    </w:p>
    <w:p>
      <w:pPr>
        <w:spacing w:line="480" w:lineRule="exact"/>
        <w:jc w:val="center"/>
        <w:rPr>
          <w:rFonts w:ascii="仿宋_GB2312" w:eastAsia="仿宋_GB2312" w:cs="仿宋_GB2312"/>
          <w:b/>
          <w:bCs/>
          <w:sz w:val="28"/>
          <w:szCs w:val="28"/>
        </w:rPr>
      </w:pPr>
      <w:r>
        <w:rPr>
          <w:rFonts w:hint="eastAsia" w:ascii="仿宋_GB2312" w:eastAsia="仿宋_GB2312" w:cs="仿宋_GB2312"/>
          <w:b/>
          <w:bCs/>
          <w:sz w:val="28"/>
          <w:szCs w:val="28"/>
        </w:rPr>
        <w:t>招聘计划</w:t>
      </w:r>
    </w:p>
    <w:tbl>
      <w:tblPr>
        <w:tblStyle w:val="5"/>
        <w:tblpPr w:leftFromText="180" w:rightFromText="180" w:vertAnchor="text" w:horzAnchor="page" w:tblpX="1315" w:tblpY="461"/>
        <w:tblOverlap w:val="never"/>
        <w:tblW w:w="9482" w:type="dxa"/>
        <w:tblInd w:w="0" w:type="dxa"/>
        <w:tblLayout w:type="fixed"/>
        <w:tblCellMar>
          <w:top w:w="0" w:type="dxa"/>
          <w:left w:w="108" w:type="dxa"/>
          <w:bottom w:w="0" w:type="dxa"/>
          <w:right w:w="108" w:type="dxa"/>
        </w:tblCellMar>
      </w:tblPr>
      <w:tblGrid>
        <w:gridCol w:w="1232"/>
        <w:gridCol w:w="1404"/>
        <w:gridCol w:w="493"/>
        <w:gridCol w:w="1611"/>
        <w:gridCol w:w="3757"/>
        <w:gridCol w:w="985"/>
      </w:tblGrid>
      <w:tr>
        <w:tblPrEx>
          <w:tblCellMar>
            <w:top w:w="0" w:type="dxa"/>
            <w:left w:w="108" w:type="dxa"/>
            <w:bottom w:w="0" w:type="dxa"/>
            <w:right w:w="108" w:type="dxa"/>
          </w:tblCellMar>
        </w:tblPrEx>
        <w:trPr>
          <w:trHeight w:val="840" w:hRule="atLeast"/>
        </w:trPr>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sz w:val="22"/>
                <w:highlight w:val="none"/>
              </w:rPr>
            </w:pPr>
            <w:r>
              <w:rPr>
                <w:rFonts w:hint="eastAsia" w:ascii="仿宋" w:eastAsia="仿宋" w:cs="仿宋"/>
                <w:b/>
                <w:sz w:val="22"/>
                <w:highlight w:val="none"/>
              </w:rPr>
              <w:t>招聘单位</w:t>
            </w: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sz w:val="22"/>
                <w:highlight w:val="none"/>
              </w:rPr>
            </w:pPr>
            <w:r>
              <w:rPr>
                <w:rFonts w:ascii="仿宋_GB2312" w:hAnsi="宋体" w:eastAsia="仿宋_GB2312" w:cs="仿宋_GB2312"/>
                <w:b/>
                <w:color w:val="000000"/>
                <w:kern w:val="0"/>
                <w:sz w:val="24"/>
                <w:szCs w:val="24"/>
                <w:highlight w:val="none"/>
              </w:rPr>
              <w:t>招聘岗位</w:t>
            </w:r>
          </w:p>
        </w:tc>
        <w:tc>
          <w:tcPr>
            <w:tcW w:w="493" w:type="dxa"/>
            <w:tcBorders>
              <w:top w:val="single" w:color="auto" w:sz="4" w:space="0"/>
              <w:left w:val="nil"/>
              <w:bottom w:val="single" w:color="auto" w:sz="4" w:space="0"/>
              <w:right w:val="single" w:color="auto" w:sz="4" w:space="0"/>
            </w:tcBorders>
            <w:vAlign w:val="center"/>
          </w:tcPr>
          <w:p>
            <w:pPr>
              <w:jc w:val="center"/>
              <w:rPr>
                <w:rFonts w:ascii="仿宋" w:eastAsia="仿宋" w:cs="仿宋"/>
                <w:b/>
                <w:sz w:val="22"/>
                <w:highlight w:val="none"/>
              </w:rPr>
            </w:pPr>
            <w:r>
              <w:rPr>
                <w:rFonts w:hint="eastAsia" w:ascii="仿宋" w:eastAsia="仿宋" w:cs="仿宋"/>
                <w:b/>
                <w:sz w:val="22"/>
                <w:highlight w:val="none"/>
              </w:rPr>
              <w:t>指标</w:t>
            </w:r>
          </w:p>
        </w:tc>
        <w:tc>
          <w:tcPr>
            <w:tcW w:w="1611" w:type="dxa"/>
            <w:tcBorders>
              <w:top w:val="single" w:color="auto" w:sz="4" w:space="0"/>
              <w:left w:val="nil"/>
              <w:bottom w:val="single" w:color="auto" w:sz="4" w:space="0"/>
              <w:right w:val="single" w:color="auto" w:sz="4" w:space="0"/>
            </w:tcBorders>
            <w:vAlign w:val="center"/>
          </w:tcPr>
          <w:p>
            <w:pPr>
              <w:jc w:val="center"/>
              <w:rPr>
                <w:rFonts w:ascii="仿宋" w:eastAsia="仿宋" w:cs="仿宋"/>
                <w:b/>
                <w:sz w:val="22"/>
                <w:highlight w:val="none"/>
              </w:rPr>
            </w:pPr>
            <w:r>
              <w:rPr>
                <w:rFonts w:hint="eastAsia" w:ascii="仿宋" w:eastAsia="仿宋" w:cs="仿宋"/>
                <w:b/>
                <w:sz w:val="22"/>
                <w:highlight w:val="none"/>
              </w:rPr>
              <w:t>专业</w:t>
            </w:r>
          </w:p>
        </w:tc>
        <w:tc>
          <w:tcPr>
            <w:tcW w:w="3757" w:type="dxa"/>
            <w:tcBorders>
              <w:top w:val="single" w:color="auto" w:sz="4" w:space="0"/>
              <w:left w:val="nil"/>
              <w:bottom w:val="single" w:color="auto" w:sz="4" w:space="0"/>
              <w:right w:val="single" w:color="auto" w:sz="4" w:space="0"/>
            </w:tcBorders>
            <w:vAlign w:val="center"/>
          </w:tcPr>
          <w:p>
            <w:pPr>
              <w:jc w:val="center"/>
              <w:rPr>
                <w:rFonts w:ascii="仿宋" w:eastAsia="仿宋" w:cs="仿宋"/>
                <w:b/>
                <w:sz w:val="22"/>
                <w:highlight w:val="none"/>
              </w:rPr>
            </w:pPr>
            <w:r>
              <w:rPr>
                <w:rFonts w:hint="eastAsia" w:ascii="仿宋" w:eastAsia="仿宋" w:cs="仿宋"/>
                <w:b/>
                <w:sz w:val="22"/>
                <w:highlight w:val="none"/>
              </w:rPr>
              <w:t>资格条件</w:t>
            </w:r>
          </w:p>
        </w:tc>
        <w:tc>
          <w:tcPr>
            <w:tcW w:w="985" w:type="dxa"/>
            <w:tcBorders>
              <w:top w:val="single" w:color="auto" w:sz="4" w:space="0"/>
              <w:left w:val="nil"/>
              <w:bottom w:val="single" w:color="auto" w:sz="4" w:space="0"/>
              <w:right w:val="single" w:color="auto" w:sz="4" w:space="0"/>
            </w:tcBorders>
            <w:vAlign w:val="center"/>
          </w:tcPr>
          <w:p>
            <w:pPr>
              <w:jc w:val="center"/>
              <w:rPr>
                <w:rFonts w:ascii="仿宋" w:eastAsia="仿宋" w:cs="仿宋"/>
                <w:b/>
                <w:highlight w:val="none"/>
              </w:rPr>
            </w:pPr>
            <w:r>
              <w:rPr>
                <w:rFonts w:hint="eastAsia" w:ascii="仿宋" w:eastAsia="仿宋" w:cs="仿宋"/>
                <w:b/>
                <w:highlight w:val="none"/>
              </w:rPr>
              <w:t>范围</w:t>
            </w:r>
          </w:p>
        </w:tc>
      </w:tr>
      <w:tr>
        <w:tblPrEx>
          <w:tblCellMar>
            <w:top w:w="0" w:type="dxa"/>
            <w:left w:w="108" w:type="dxa"/>
            <w:bottom w:w="0" w:type="dxa"/>
            <w:right w:w="108" w:type="dxa"/>
          </w:tblCellMar>
        </w:tblPrEx>
        <w:trPr>
          <w:trHeight w:val="788" w:hRule="atLeast"/>
        </w:trPr>
        <w:tc>
          <w:tcPr>
            <w:tcW w:w="1232" w:type="dxa"/>
            <w:vMerge w:val="restart"/>
            <w:tcBorders>
              <w:top w:val="single" w:color="auto" w:sz="4" w:space="0"/>
              <w:left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宁波大学附属人民医院</w:t>
            </w: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儿科医生</w:t>
            </w:r>
          </w:p>
        </w:tc>
        <w:tc>
          <w:tcPr>
            <w:tcW w:w="493"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1</w:t>
            </w:r>
          </w:p>
        </w:tc>
        <w:tc>
          <w:tcPr>
            <w:tcW w:w="1611"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临床医学、儿科学</w:t>
            </w:r>
          </w:p>
        </w:tc>
        <w:tc>
          <w:tcPr>
            <w:tcW w:w="3757" w:type="dxa"/>
            <w:tcBorders>
              <w:top w:val="single" w:color="auto" w:sz="4" w:space="0"/>
              <w:left w:val="nil"/>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2021届普通高校本科学历学位应届毕业生。</w:t>
            </w:r>
          </w:p>
        </w:tc>
        <w:tc>
          <w:tcPr>
            <w:tcW w:w="985" w:type="dxa"/>
            <w:vMerge w:val="restart"/>
            <w:tcBorders>
              <w:top w:val="single" w:color="auto" w:sz="4" w:space="0"/>
              <w:left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生源或户籍不限</w:t>
            </w:r>
          </w:p>
        </w:tc>
      </w:tr>
      <w:tr>
        <w:tblPrEx>
          <w:tblCellMar>
            <w:top w:w="0" w:type="dxa"/>
            <w:left w:w="108" w:type="dxa"/>
            <w:bottom w:w="0" w:type="dxa"/>
            <w:right w:w="108" w:type="dxa"/>
          </w:tblCellMar>
        </w:tblPrEx>
        <w:trPr>
          <w:trHeight w:val="788" w:hRule="atLeast"/>
        </w:trPr>
        <w:tc>
          <w:tcPr>
            <w:tcW w:w="1232" w:type="dxa"/>
            <w:vMerge w:val="continue"/>
            <w:tcBorders>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设备工程</w:t>
            </w:r>
          </w:p>
        </w:tc>
        <w:tc>
          <w:tcPr>
            <w:tcW w:w="493"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1</w:t>
            </w:r>
          </w:p>
        </w:tc>
        <w:tc>
          <w:tcPr>
            <w:tcW w:w="1611" w:type="dxa"/>
            <w:tcBorders>
              <w:top w:val="single" w:color="auto" w:sz="4" w:space="0"/>
              <w:left w:val="nil"/>
              <w:bottom w:val="single" w:color="auto" w:sz="4" w:space="0"/>
              <w:right w:val="single" w:color="auto" w:sz="4" w:space="0"/>
            </w:tcBorders>
            <w:vAlign w:val="center"/>
          </w:tcPr>
          <w:p>
            <w:pPr>
              <w:jc w:val="left"/>
              <w:rPr>
                <w:rFonts w:ascii="仿宋" w:eastAsia="仿宋" w:cs="仿宋"/>
                <w:sz w:val="18"/>
                <w:szCs w:val="18"/>
                <w:highlight w:val="none"/>
              </w:rPr>
            </w:pPr>
            <w:r>
              <w:rPr>
                <w:rFonts w:hint="eastAsia" w:ascii="仿宋" w:eastAsia="仿宋" w:cs="仿宋"/>
                <w:sz w:val="18"/>
                <w:szCs w:val="18"/>
                <w:highlight w:val="none"/>
              </w:rPr>
              <w:t>生物医学工程、医学信息工程、电子信息工程测控技术与仪器（以上均为二级学科）</w:t>
            </w:r>
          </w:p>
        </w:tc>
        <w:tc>
          <w:tcPr>
            <w:tcW w:w="3757" w:type="dxa"/>
            <w:tcBorders>
              <w:top w:val="single" w:color="auto" w:sz="4" w:space="0"/>
              <w:left w:val="nil"/>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2021届普通高校本科学历学位应届毕业生。</w:t>
            </w:r>
          </w:p>
        </w:tc>
        <w:tc>
          <w:tcPr>
            <w:tcW w:w="985" w:type="dxa"/>
            <w:vMerge w:val="continue"/>
            <w:tcBorders>
              <w:left w:val="single" w:color="auto" w:sz="4" w:space="0"/>
              <w:bottom w:val="single" w:color="auto" w:sz="4" w:space="0"/>
              <w:right w:val="single" w:color="auto" w:sz="4" w:space="0"/>
            </w:tcBorders>
            <w:vAlign w:val="center"/>
          </w:tcPr>
          <w:p>
            <w:pPr>
              <w:rPr>
                <w:rFonts w:ascii="仿宋" w:eastAsia="仿宋" w:cs="仿宋"/>
                <w:sz w:val="18"/>
                <w:szCs w:val="18"/>
                <w:highlight w:val="none"/>
              </w:rPr>
            </w:pPr>
          </w:p>
        </w:tc>
      </w:tr>
      <w:tr>
        <w:tblPrEx>
          <w:tblCellMar>
            <w:top w:w="0" w:type="dxa"/>
            <w:left w:w="108" w:type="dxa"/>
            <w:bottom w:w="0" w:type="dxa"/>
            <w:right w:w="108" w:type="dxa"/>
          </w:tblCellMar>
        </w:tblPrEx>
        <w:trPr>
          <w:trHeight w:val="845" w:hRule="atLeast"/>
        </w:trPr>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鄞州人民医院医共体白鹤分院</w:t>
            </w: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超声科医生</w:t>
            </w:r>
          </w:p>
        </w:tc>
        <w:tc>
          <w:tcPr>
            <w:tcW w:w="493"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1</w:t>
            </w:r>
          </w:p>
        </w:tc>
        <w:tc>
          <w:tcPr>
            <w:tcW w:w="1611"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医学影像学、临床医学</w:t>
            </w:r>
          </w:p>
        </w:tc>
        <w:tc>
          <w:tcPr>
            <w:tcW w:w="3757" w:type="dxa"/>
            <w:tcBorders>
              <w:top w:val="single" w:color="auto" w:sz="4" w:space="0"/>
              <w:left w:val="nil"/>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本科及以上学历，具有执业医师资格证书，并取得浙江省全科医师岗位培训合格证书或住院医师规范化培训合格证书。</w:t>
            </w:r>
          </w:p>
        </w:tc>
        <w:tc>
          <w:tcPr>
            <w:tcW w:w="985" w:type="dxa"/>
            <w:tcBorders>
              <w:top w:val="single" w:color="auto" w:sz="4" w:space="0"/>
              <w:left w:val="single" w:color="auto" w:sz="4" w:space="0"/>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生源或户籍不限</w:t>
            </w:r>
          </w:p>
        </w:tc>
      </w:tr>
      <w:tr>
        <w:tblPrEx>
          <w:tblCellMar>
            <w:top w:w="0" w:type="dxa"/>
            <w:left w:w="108" w:type="dxa"/>
            <w:bottom w:w="0" w:type="dxa"/>
            <w:right w:w="108" w:type="dxa"/>
          </w:tblCellMar>
        </w:tblPrEx>
        <w:trPr>
          <w:trHeight w:val="846" w:hRule="atLeast"/>
        </w:trPr>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鄞州人民医院医共体东柳分院</w:t>
            </w: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影像科医生</w:t>
            </w:r>
          </w:p>
        </w:tc>
        <w:tc>
          <w:tcPr>
            <w:tcW w:w="493"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1</w:t>
            </w:r>
          </w:p>
        </w:tc>
        <w:tc>
          <w:tcPr>
            <w:tcW w:w="1611"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医学影像学</w:t>
            </w:r>
          </w:p>
        </w:tc>
        <w:tc>
          <w:tcPr>
            <w:tcW w:w="3757" w:type="dxa"/>
            <w:tcBorders>
              <w:top w:val="single" w:color="auto" w:sz="4" w:space="0"/>
              <w:left w:val="nil"/>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本科及以上学历，具有中级及以上资格证书。</w:t>
            </w:r>
          </w:p>
        </w:tc>
        <w:tc>
          <w:tcPr>
            <w:tcW w:w="985" w:type="dxa"/>
            <w:tcBorders>
              <w:top w:val="single" w:color="auto" w:sz="4" w:space="0"/>
              <w:left w:val="single" w:color="auto" w:sz="4" w:space="0"/>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生源或户籍不限</w:t>
            </w:r>
          </w:p>
        </w:tc>
      </w:tr>
      <w:tr>
        <w:tblPrEx>
          <w:tblCellMar>
            <w:top w:w="0" w:type="dxa"/>
            <w:left w:w="108" w:type="dxa"/>
            <w:bottom w:w="0" w:type="dxa"/>
            <w:right w:w="108" w:type="dxa"/>
          </w:tblCellMar>
        </w:tblPrEx>
        <w:trPr>
          <w:trHeight w:val="90" w:hRule="atLeast"/>
        </w:trPr>
        <w:tc>
          <w:tcPr>
            <w:tcW w:w="1232" w:type="dxa"/>
            <w:vMerge w:val="restart"/>
            <w:tcBorders>
              <w:top w:val="single" w:color="auto" w:sz="4" w:space="0"/>
              <w:left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鄞州人民医院医共体百丈分院</w:t>
            </w: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全科医生</w:t>
            </w:r>
          </w:p>
        </w:tc>
        <w:tc>
          <w:tcPr>
            <w:tcW w:w="493"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1</w:t>
            </w:r>
          </w:p>
        </w:tc>
        <w:tc>
          <w:tcPr>
            <w:tcW w:w="1611"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临床医学</w:t>
            </w:r>
          </w:p>
        </w:tc>
        <w:tc>
          <w:tcPr>
            <w:tcW w:w="3757" w:type="dxa"/>
            <w:tcBorders>
              <w:top w:val="single" w:color="auto" w:sz="4" w:space="0"/>
              <w:left w:val="nil"/>
              <w:bottom w:val="single" w:color="auto" w:sz="4" w:space="0"/>
              <w:right w:val="single" w:color="auto" w:sz="4" w:space="0"/>
            </w:tcBorders>
            <w:vAlign w:val="center"/>
          </w:tcPr>
          <w:p>
            <w:pPr>
              <w:rPr>
                <w:rFonts w:ascii="仿宋" w:hAnsi="Times New Roman" w:eastAsia="仿宋" w:cs="仿宋"/>
                <w:kern w:val="2"/>
                <w:sz w:val="18"/>
                <w:szCs w:val="18"/>
                <w:highlight w:val="none"/>
                <w:lang w:val="en-US" w:eastAsia="zh-CN" w:bidi="ar-SA"/>
              </w:rPr>
            </w:pPr>
            <w:r>
              <w:rPr>
                <w:rFonts w:hint="eastAsia" w:ascii="仿宋" w:eastAsia="仿宋" w:cs="仿宋"/>
                <w:sz w:val="18"/>
                <w:szCs w:val="18"/>
                <w:highlight w:val="none"/>
              </w:rPr>
              <w:t>本科及以上学历，具有执业医师资格证书，并取得浙江省全科医师岗位培训合格证书或住院医师规范化培训合格证书</w:t>
            </w:r>
            <w:r>
              <w:rPr>
                <w:rFonts w:hint="eastAsia" w:ascii="仿宋" w:eastAsia="仿宋" w:cs="仿宋"/>
                <w:sz w:val="18"/>
                <w:szCs w:val="18"/>
                <w:highlight w:val="none"/>
                <w:lang w:eastAsia="zh-CN"/>
              </w:rPr>
              <w:t>（</w:t>
            </w:r>
            <w:r>
              <w:rPr>
                <w:rFonts w:hint="eastAsia" w:ascii="仿宋" w:eastAsia="仿宋" w:cs="仿宋"/>
                <w:sz w:val="18"/>
                <w:szCs w:val="18"/>
                <w:highlight w:val="none"/>
                <w:lang w:val="en-US" w:eastAsia="zh-CN"/>
              </w:rPr>
              <w:t>全科医学专业）</w:t>
            </w:r>
            <w:r>
              <w:rPr>
                <w:rFonts w:hint="eastAsia" w:ascii="仿宋" w:eastAsia="仿宋" w:cs="仿宋"/>
                <w:sz w:val="18"/>
                <w:szCs w:val="18"/>
                <w:highlight w:val="none"/>
              </w:rPr>
              <w:t>。</w:t>
            </w:r>
          </w:p>
        </w:tc>
        <w:tc>
          <w:tcPr>
            <w:tcW w:w="985" w:type="dxa"/>
            <w:vMerge w:val="restart"/>
            <w:tcBorders>
              <w:top w:val="single" w:color="auto" w:sz="4" w:space="0"/>
              <w:left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生源或户籍不限</w:t>
            </w:r>
          </w:p>
        </w:tc>
      </w:tr>
      <w:tr>
        <w:tblPrEx>
          <w:tblCellMar>
            <w:top w:w="0" w:type="dxa"/>
            <w:left w:w="108" w:type="dxa"/>
            <w:bottom w:w="0" w:type="dxa"/>
            <w:right w:w="108" w:type="dxa"/>
          </w:tblCellMar>
        </w:tblPrEx>
        <w:trPr>
          <w:trHeight w:val="846" w:hRule="atLeast"/>
        </w:trPr>
        <w:tc>
          <w:tcPr>
            <w:tcW w:w="1232" w:type="dxa"/>
            <w:vMerge w:val="continue"/>
            <w:tcBorders>
              <w:left w:val="single" w:color="auto" w:sz="4" w:space="0"/>
              <w:right w:val="single" w:color="auto" w:sz="4" w:space="0"/>
            </w:tcBorders>
            <w:vAlign w:val="center"/>
          </w:tcPr>
          <w:p>
            <w:pPr>
              <w:jc w:val="center"/>
              <w:rPr>
                <w:rFonts w:ascii="仿宋" w:eastAsia="仿宋" w:cs="仿宋"/>
                <w:sz w:val="18"/>
                <w:szCs w:val="18"/>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儿科医生</w:t>
            </w:r>
          </w:p>
        </w:tc>
        <w:tc>
          <w:tcPr>
            <w:tcW w:w="493"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1</w:t>
            </w:r>
          </w:p>
        </w:tc>
        <w:tc>
          <w:tcPr>
            <w:tcW w:w="1611"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临床医学、儿科学</w:t>
            </w:r>
          </w:p>
        </w:tc>
        <w:tc>
          <w:tcPr>
            <w:tcW w:w="3757" w:type="dxa"/>
            <w:tcBorders>
              <w:top w:val="single" w:color="auto" w:sz="4" w:space="0"/>
              <w:left w:val="nil"/>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本科及以上学历，具有执业医师资格证书，并取得浙江省全科医师岗位培训合格证书或住院医师规范化培训合格证书。</w:t>
            </w:r>
            <w:r>
              <w:rPr>
                <w:rFonts w:ascii="仿宋" w:eastAsia="仿宋" w:cs="仿宋"/>
                <w:sz w:val="18"/>
                <w:szCs w:val="18"/>
                <w:highlight w:val="none"/>
              </w:rPr>
              <w:t> </w:t>
            </w:r>
          </w:p>
        </w:tc>
        <w:tc>
          <w:tcPr>
            <w:tcW w:w="985" w:type="dxa"/>
            <w:vMerge w:val="continue"/>
            <w:tcBorders>
              <w:left w:val="single" w:color="auto" w:sz="4" w:space="0"/>
              <w:right w:val="single" w:color="auto" w:sz="4" w:space="0"/>
            </w:tcBorders>
            <w:vAlign w:val="center"/>
          </w:tcPr>
          <w:p>
            <w:pPr>
              <w:rPr>
                <w:rFonts w:ascii="仿宋" w:eastAsia="仿宋" w:cs="仿宋"/>
                <w:sz w:val="18"/>
                <w:szCs w:val="18"/>
                <w:highlight w:val="none"/>
              </w:rPr>
            </w:pPr>
          </w:p>
        </w:tc>
      </w:tr>
      <w:tr>
        <w:tblPrEx>
          <w:tblCellMar>
            <w:top w:w="0" w:type="dxa"/>
            <w:left w:w="108" w:type="dxa"/>
            <w:bottom w:w="0" w:type="dxa"/>
            <w:right w:w="108" w:type="dxa"/>
          </w:tblCellMar>
        </w:tblPrEx>
        <w:trPr>
          <w:trHeight w:val="846" w:hRule="atLeast"/>
        </w:trPr>
        <w:tc>
          <w:tcPr>
            <w:tcW w:w="1232" w:type="dxa"/>
            <w:vMerge w:val="continue"/>
            <w:tcBorders>
              <w:left w:val="single" w:color="auto" w:sz="4" w:space="0"/>
              <w:right w:val="single" w:color="auto" w:sz="4" w:space="0"/>
            </w:tcBorders>
            <w:vAlign w:val="center"/>
          </w:tcPr>
          <w:p>
            <w:pPr>
              <w:jc w:val="center"/>
              <w:rPr>
                <w:rFonts w:ascii="仿宋" w:eastAsia="仿宋" w:cs="仿宋"/>
                <w:sz w:val="18"/>
                <w:szCs w:val="18"/>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影像科医生</w:t>
            </w:r>
          </w:p>
        </w:tc>
        <w:tc>
          <w:tcPr>
            <w:tcW w:w="493"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1</w:t>
            </w:r>
          </w:p>
        </w:tc>
        <w:tc>
          <w:tcPr>
            <w:tcW w:w="1611"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临床医学、医学影像学</w:t>
            </w:r>
          </w:p>
        </w:tc>
        <w:tc>
          <w:tcPr>
            <w:tcW w:w="3757" w:type="dxa"/>
            <w:tcBorders>
              <w:top w:val="single" w:color="auto" w:sz="4" w:space="0"/>
              <w:left w:val="nil"/>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本科及以上学历，具有执业医师资格证书。</w:t>
            </w:r>
          </w:p>
        </w:tc>
        <w:tc>
          <w:tcPr>
            <w:tcW w:w="985" w:type="dxa"/>
            <w:vMerge w:val="continue"/>
            <w:tcBorders>
              <w:left w:val="single" w:color="auto" w:sz="4" w:space="0"/>
              <w:right w:val="single" w:color="auto" w:sz="4" w:space="0"/>
            </w:tcBorders>
            <w:vAlign w:val="center"/>
          </w:tcPr>
          <w:p>
            <w:pPr>
              <w:rPr>
                <w:rFonts w:ascii="仿宋" w:eastAsia="仿宋" w:cs="仿宋"/>
                <w:sz w:val="18"/>
                <w:szCs w:val="18"/>
                <w:highlight w:val="none"/>
              </w:rPr>
            </w:pPr>
          </w:p>
        </w:tc>
      </w:tr>
      <w:tr>
        <w:tblPrEx>
          <w:tblCellMar>
            <w:top w:w="0" w:type="dxa"/>
            <w:left w:w="108" w:type="dxa"/>
            <w:bottom w:w="0" w:type="dxa"/>
            <w:right w:w="108" w:type="dxa"/>
          </w:tblCellMar>
        </w:tblPrEx>
        <w:trPr>
          <w:trHeight w:val="846" w:hRule="atLeast"/>
        </w:trPr>
        <w:tc>
          <w:tcPr>
            <w:tcW w:w="1232" w:type="dxa"/>
            <w:vMerge w:val="continue"/>
            <w:tcBorders>
              <w:left w:val="single" w:color="auto" w:sz="4" w:space="0"/>
              <w:right w:val="single" w:color="auto" w:sz="4" w:space="0"/>
            </w:tcBorders>
            <w:vAlign w:val="center"/>
          </w:tcPr>
          <w:p>
            <w:pPr>
              <w:jc w:val="center"/>
              <w:rPr>
                <w:rFonts w:ascii="仿宋" w:eastAsia="仿宋" w:cs="仿宋"/>
                <w:sz w:val="18"/>
                <w:szCs w:val="18"/>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中医骨伤医生</w:t>
            </w:r>
          </w:p>
        </w:tc>
        <w:tc>
          <w:tcPr>
            <w:tcW w:w="493"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1</w:t>
            </w:r>
          </w:p>
        </w:tc>
        <w:tc>
          <w:tcPr>
            <w:tcW w:w="1611"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中医学、中医骨伤科学</w:t>
            </w:r>
          </w:p>
        </w:tc>
        <w:tc>
          <w:tcPr>
            <w:tcW w:w="3757" w:type="dxa"/>
            <w:tcBorders>
              <w:top w:val="single" w:color="auto" w:sz="4" w:space="0"/>
              <w:left w:val="nil"/>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本科及以上学历，具有执业医师资格证书。</w:t>
            </w:r>
          </w:p>
        </w:tc>
        <w:tc>
          <w:tcPr>
            <w:tcW w:w="985" w:type="dxa"/>
            <w:vMerge w:val="continue"/>
            <w:tcBorders>
              <w:left w:val="single" w:color="auto" w:sz="4" w:space="0"/>
              <w:right w:val="single" w:color="auto" w:sz="4" w:space="0"/>
            </w:tcBorders>
            <w:vAlign w:val="center"/>
          </w:tcPr>
          <w:p>
            <w:pPr>
              <w:rPr>
                <w:rFonts w:ascii="仿宋" w:eastAsia="仿宋" w:cs="仿宋"/>
                <w:sz w:val="18"/>
                <w:szCs w:val="18"/>
                <w:highlight w:val="none"/>
              </w:rPr>
            </w:pPr>
          </w:p>
        </w:tc>
      </w:tr>
      <w:tr>
        <w:tblPrEx>
          <w:tblCellMar>
            <w:top w:w="0" w:type="dxa"/>
            <w:left w:w="108" w:type="dxa"/>
            <w:bottom w:w="0" w:type="dxa"/>
            <w:right w:w="108" w:type="dxa"/>
          </w:tblCellMar>
        </w:tblPrEx>
        <w:trPr>
          <w:trHeight w:val="528" w:hRule="atLeast"/>
        </w:trPr>
        <w:tc>
          <w:tcPr>
            <w:tcW w:w="1232" w:type="dxa"/>
            <w:vMerge w:val="continue"/>
            <w:tcBorders>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康复技师</w:t>
            </w:r>
          </w:p>
        </w:tc>
        <w:tc>
          <w:tcPr>
            <w:tcW w:w="493"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1</w:t>
            </w:r>
          </w:p>
        </w:tc>
        <w:tc>
          <w:tcPr>
            <w:tcW w:w="1611"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康复治疗学</w:t>
            </w:r>
          </w:p>
        </w:tc>
        <w:tc>
          <w:tcPr>
            <w:tcW w:w="3757" w:type="dxa"/>
            <w:tcBorders>
              <w:top w:val="single" w:color="auto" w:sz="4" w:space="0"/>
              <w:left w:val="nil"/>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本科及以上学历，具有康复技师及以上资格证书。</w:t>
            </w:r>
          </w:p>
        </w:tc>
        <w:tc>
          <w:tcPr>
            <w:tcW w:w="985" w:type="dxa"/>
            <w:vMerge w:val="continue"/>
            <w:tcBorders>
              <w:left w:val="single" w:color="auto" w:sz="4" w:space="0"/>
              <w:bottom w:val="single" w:color="auto" w:sz="4" w:space="0"/>
              <w:right w:val="single" w:color="auto" w:sz="4" w:space="0"/>
            </w:tcBorders>
            <w:vAlign w:val="center"/>
          </w:tcPr>
          <w:p>
            <w:pPr>
              <w:rPr>
                <w:rFonts w:ascii="仿宋" w:eastAsia="仿宋" w:cs="仿宋"/>
                <w:sz w:val="18"/>
                <w:szCs w:val="18"/>
                <w:highlight w:val="none"/>
              </w:rPr>
            </w:pPr>
          </w:p>
        </w:tc>
      </w:tr>
      <w:tr>
        <w:tblPrEx>
          <w:tblCellMar>
            <w:top w:w="0" w:type="dxa"/>
            <w:left w:w="108" w:type="dxa"/>
            <w:bottom w:w="0" w:type="dxa"/>
            <w:right w:w="108" w:type="dxa"/>
          </w:tblCellMar>
        </w:tblPrEx>
        <w:trPr>
          <w:trHeight w:val="846" w:hRule="atLeast"/>
        </w:trPr>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鄞州人民医院医共体东吴分院</w:t>
            </w: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临床医生</w:t>
            </w:r>
          </w:p>
        </w:tc>
        <w:tc>
          <w:tcPr>
            <w:tcW w:w="493"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1</w:t>
            </w:r>
          </w:p>
        </w:tc>
        <w:tc>
          <w:tcPr>
            <w:tcW w:w="1611"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临床医学</w:t>
            </w:r>
          </w:p>
        </w:tc>
        <w:tc>
          <w:tcPr>
            <w:tcW w:w="3757" w:type="dxa"/>
            <w:tcBorders>
              <w:top w:val="single" w:color="auto" w:sz="4" w:space="0"/>
              <w:left w:val="nil"/>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本科及以上学历，具有执业医师资格证书。</w:t>
            </w:r>
          </w:p>
        </w:tc>
        <w:tc>
          <w:tcPr>
            <w:tcW w:w="985" w:type="dxa"/>
            <w:tcBorders>
              <w:top w:val="single" w:color="auto" w:sz="4" w:space="0"/>
              <w:left w:val="single" w:color="auto" w:sz="4" w:space="0"/>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浙江省生源或户籍</w:t>
            </w:r>
          </w:p>
        </w:tc>
      </w:tr>
      <w:tr>
        <w:tblPrEx>
          <w:tblCellMar>
            <w:top w:w="0" w:type="dxa"/>
            <w:left w:w="108" w:type="dxa"/>
            <w:bottom w:w="0" w:type="dxa"/>
            <w:right w:w="108" w:type="dxa"/>
          </w:tblCellMar>
        </w:tblPrEx>
        <w:trPr>
          <w:trHeight w:val="846" w:hRule="atLeast"/>
        </w:trPr>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鄞州人民医院医共体五乡分院</w:t>
            </w: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口腔科医生</w:t>
            </w:r>
          </w:p>
        </w:tc>
        <w:tc>
          <w:tcPr>
            <w:tcW w:w="493"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1</w:t>
            </w:r>
          </w:p>
        </w:tc>
        <w:tc>
          <w:tcPr>
            <w:tcW w:w="1611"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口腔医学</w:t>
            </w:r>
          </w:p>
        </w:tc>
        <w:tc>
          <w:tcPr>
            <w:tcW w:w="3757" w:type="dxa"/>
            <w:tcBorders>
              <w:top w:val="single" w:color="auto" w:sz="4" w:space="0"/>
              <w:left w:val="nil"/>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大专及以上学历，具有中级及以上资格证书。</w:t>
            </w:r>
          </w:p>
        </w:tc>
        <w:tc>
          <w:tcPr>
            <w:tcW w:w="985" w:type="dxa"/>
            <w:tcBorders>
              <w:top w:val="single" w:color="auto" w:sz="4" w:space="0"/>
              <w:left w:val="single" w:color="auto" w:sz="4" w:space="0"/>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生源或户籍不限</w:t>
            </w:r>
          </w:p>
        </w:tc>
      </w:tr>
      <w:tr>
        <w:tblPrEx>
          <w:tblCellMar>
            <w:top w:w="0" w:type="dxa"/>
            <w:left w:w="108" w:type="dxa"/>
            <w:bottom w:w="0" w:type="dxa"/>
            <w:right w:w="108" w:type="dxa"/>
          </w:tblCellMar>
        </w:tblPrEx>
        <w:trPr>
          <w:trHeight w:val="846" w:hRule="atLeast"/>
        </w:trPr>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鄞州人民医院医共体横溪分院</w:t>
            </w: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全科医生</w:t>
            </w:r>
          </w:p>
        </w:tc>
        <w:tc>
          <w:tcPr>
            <w:tcW w:w="493"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1</w:t>
            </w:r>
          </w:p>
        </w:tc>
        <w:tc>
          <w:tcPr>
            <w:tcW w:w="1611"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临床医学</w:t>
            </w:r>
          </w:p>
        </w:tc>
        <w:tc>
          <w:tcPr>
            <w:tcW w:w="3757" w:type="dxa"/>
            <w:tcBorders>
              <w:top w:val="single" w:color="auto" w:sz="4" w:space="0"/>
              <w:left w:val="nil"/>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本科及以上学历，具有执业医师资格证书。</w:t>
            </w:r>
          </w:p>
        </w:tc>
        <w:tc>
          <w:tcPr>
            <w:tcW w:w="985" w:type="dxa"/>
            <w:tcBorders>
              <w:top w:val="single" w:color="auto" w:sz="4" w:space="0"/>
              <w:left w:val="single" w:color="auto" w:sz="4" w:space="0"/>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生源或户籍不限</w:t>
            </w:r>
          </w:p>
        </w:tc>
      </w:tr>
      <w:tr>
        <w:tblPrEx>
          <w:tblCellMar>
            <w:top w:w="0" w:type="dxa"/>
            <w:left w:w="108" w:type="dxa"/>
            <w:bottom w:w="0" w:type="dxa"/>
            <w:right w:w="108" w:type="dxa"/>
          </w:tblCellMar>
        </w:tblPrEx>
        <w:trPr>
          <w:trHeight w:val="846" w:hRule="atLeast"/>
        </w:trPr>
        <w:tc>
          <w:tcPr>
            <w:tcW w:w="1232" w:type="dxa"/>
            <w:vMerge w:val="restart"/>
            <w:tcBorders>
              <w:top w:val="single" w:color="auto" w:sz="4" w:space="0"/>
              <w:left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鄞州人民医院医共体东部新城分院</w:t>
            </w: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全科医生</w:t>
            </w:r>
          </w:p>
        </w:tc>
        <w:tc>
          <w:tcPr>
            <w:tcW w:w="493"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1</w:t>
            </w:r>
          </w:p>
        </w:tc>
        <w:tc>
          <w:tcPr>
            <w:tcW w:w="1611"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临床医学</w:t>
            </w:r>
          </w:p>
        </w:tc>
        <w:tc>
          <w:tcPr>
            <w:tcW w:w="3757" w:type="dxa"/>
            <w:tcBorders>
              <w:top w:val="single" w:color="auto" w:sz="4" w:space="0"/>
              <w:left w:val="nil"/>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本科及以上学历，具有执业医师资格证书，并取得浙江省全科医师岗位培训合格证书或住院医师规范化培训合格证书</w:t>
            </w:r>
            <w:r>
              <w:rPr>
                <w:rFonts w:hint="eastAsia" w:ascii="仿宋" w:eastAsia="仿宋" w:cs="仿宋"/>
                <w:sz w:val="18"/>
                <w:szCs w:val="18"/>
                <w:highlight w:val="none"/>
                <w:lang w:eastAsia="zh-CN"/>
              </w:rPr>
              <w:t>（</w:t>
            </w:r>
            <w:r>
              <w:rPr>
                <w:rFonts w:hint="eastAsia" w:ascii="仿宋" w:eastAsia="仿宋" w:cs="仿宋"/>
                <w:sz w:val="18"/>
                <w:szCs w:val="18"/>
                <w:highlight w:val="none"/>
                <w:lang w:val="en-US" w:eastAsia="zh-CN"/>
              </w:rPr>
              <w:t>全科医学专业）</w:t>
            </w:r>
            <w:r>
              <w:rPr>
                <w:rFonts w:hint="eastAsia" w:ascii="仿宋" w:eastAsia="仿宋" w:cs="仿宋"/>
                <w:sz w:val="18"/>
                <w:szCs w:val="18"/>
                <w:highlight w:val="none"/>
              </w:rPr>
              <w:t>。</w:t>
            </w:r>
          </w:p>
        </w:tc>
        <w:tc>
          <w:tcPr>
            <w:tcW w:w="985" w:type="dxa"/>
            <w:tcBorders>
              <w:top w:val="single" w:color="auto" w:sz="4" w:space="0"/>
              <w:left w:val="single" w:color="auto" w:sz="4" w:space="0"/>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浙江省生源或户籍</w:t>
            </w:r>
          </w:p>
        </w:tc>
      </w:tr>
      <w:tr>
        <w:tblPrEx>
          <w:tblCellMar>
            <w:top w:w="0" w:type="dxa"/>
            <w:left w:w="108" w:type="dxa"/>
            <w:bottom w:w="0" w:type="dxa"/>
            <w:right w:w="108" w:type="dxa"/>
          </w:tblCellMar>
        </w:tblPrEx>
        <w:trPr>
          <w:trHeight w:val="846" w:hRule="atLeast"/>
        </w:trPr>
        <w:tc>
          <w:tcPr>
            <w:tcW w:w="1232" w:type="dxa"/>
            <w:vMerge w:val="continue"/>
            <w:tcBorders>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康复医生</w:t>
            </w:r>
          </w:p>
        </w:tc>
        <w:tc>
          <w:tcPr>
            <w:tcW w:w="493"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1</w:t>
            </w:r>
          </w:p>
        </w:tc>
        <w:tc>
          <w:tcPr>
            <w:tcW w:w="1611"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临床医学、康复医学（可报考执业医师）</w:t>
            </w:r>
          </w:p>
        </w:tc>
        <w:tc>
          <w:tcPr>
            <w:tcW w:w="3757" w:type="dxa"/>
            <w:tcBorders>
              <w:top w:val="single" w:color="auto" w:sz="4" w:space="0"/>
              <w:left w:val="nil"/>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2021届普通高校本科及以上学历学位应届毕业生；</w:t>
            </w:r>
            <w:r>
              <w:rPr>
                <w:rFonts w:hint="eastAsia" w:ascii="仿宋" w:eastAsia="仿宋" w:cs="仿宋"/>
                <w:color w:val="000000" w:themeColor="text1"/>
                <w:sz w:val="18"/>
                <w:szCs w:val="18"/>
                <w:highlight w:val="none"/>
              </w:rPr>
              <w:t>或具有执业医师资格证书的本科及以上学历的历届生。</w:t>
            </w:r>
          </w:p>
        </w:tc>
        <w:tc>
          <w:tcPr>
            <w:tcW w:w="985" w:type="dxa"/>
            <w:tcBorders>
              <w:top w:val="single" w:color="auto" w:sz="4" w:space="0"/>
              <w:left w:val="single" w:color="auto" w:sz="4" w:space="0"/>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生源或户籍不限</w:t>
            </w:r>
          </w:p>
        </w:tc>
      </w:tr>
      <w:tr>
        <w:tblPrEx>
          <w:tblCellMar>
            <w:top w:w="0" w:type="dxa"/>
            <w:left w:w="108" w:type="dxa"/>
            <w:bottom w:w="0" w:type="dxa"/>
            <w:right w:w="108" w:type="dxa"/>
          </w:tblCellMar>
        </w:tblPrEx>
        <w:trPr>
          <w:trHeight w:val="846" w:hRule="atLeast"/>
        </w:trPr>
        <w:tc>
          <w:tcPr>
            <w:tcW w:w="1232" w:type="dxa"/>
            <w:vMerge w:val="restart"/>
            <w:tcBorders>
              <w:top w:val="single" w:color="auto" w:sz="4" w:space="0"/>
              <w:left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鄞州人民医院医共体明楼分院</w:t>
            </w: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公共卫生医生</w:t>
            </w:r>
          </w:p>
        </w:tc>
        <w:tc>
          <w:tcPr>
            <w:tcW w:w="493"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1</w:t>
            </w:r>
          </w:p>
        </w:tc>
        <w:tc>
          <w:tcPr>
            <w:tcW w:w="1611"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预防医学</w:t>
            </w:r>
          </w:p>
        </w:tc>
        <w:tc>
          <w:tcPr>
            <w:tcW w:w="3757" w:type="dxa"/>
            <w:tcBorders>
              <w:top w:val="single" w:color="auto" w:sz="4" w:space="0"/>
              <w:left w:val="nil"/>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2021届普通高校本科及以上学历学位应届毕业生。</w:t>
            </w:r>
          </w:p>
        </w:tc>
        <w:tc>
          <w:tcPr>
            <w:tcW w:w="985" w:type="dxa"/>
            <w:vMerge w:val="restart"/>
            <w:tcBorders>
              <w:top w:val="single" w:color="auto" w:sz="4" w:space="0"/>
              <w:left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生源或户籍不限</w:t>
            </w:r>
          </w:p>
        </w:tc>
      </w:tr>
      <w:tr>
        <w:tblPrEx>
          <w:tblCellMar>
            <w:top w:w="0" w:type="dxa"/>
            <w:left w:w="108" w:type="dxa"/>
            <w:bottom w:w="0" w:type="dxa"/>
            <w:right w:w="108" w:type="dxa"/>
          </w:tblCellMar>
        </w:tblPrEx>
        <w:trPr>
          <w:trHeight w:val="846" w:hRule="atLeast"/>
        </w:trPr>
        <w:tc>
          <w:tcPr>
            <w:tcW w:w="1232" w:type="dxa"/>
            <w:vMerge w:val="continue"/>
            <w:tcBorders>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全科医生</w:t>
            </w:r>
          </w:p>
        </w:tc>
        <w:tc>
          <w:tcPr>
            <w:tcW w:w="493"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1</w:t>
            </w:r>
          </w:p>
        </w:tc>
        <w:tc>
          <w:tcPr>
            <w:tcW w:w="1611"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临床医学</w:t>
            </w:r>
          </w:p>
        </w:tc>
        <w:tc>
          <w:tcPr>
            <w:tcW w:w="3757" w:type="dxa"/>
            <w:tcBorders>
              <w:top w:val="single" w:color="auto" w:sz="4" w:space="0"/>
              <w:left w:val="nil"/>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2021届普通高校本科及以上学历学位应届毕业生。</w:t>
            </w:r>
          </w:p>
        </w:tc>
        <w:tc>
          <w:tcPr>
            <w:tcW w:w="985" w:type="dxa"/>
            <w:vMerge w:val="continue"/>
            <w:tcBorders>
              <w:left w:val="single" w:color="auto" w:sz="4" w:space="0"/>
              <w:bottom w:val="single" w:color="auto" w:sz="4" w:space="0"/>
              <w:right w:val="single" w:color="auto" w:sz="4" w:space="0"/>
            </w:tcBorders>
            <w:vAlign w:val="center"/>
          </w:tcPr>
          <w:p>
            <w:pPr>
              <w:rPr>
                <w:rFonts w:ascii="仿宋" w:eastAsia="仿宋" w:cs="仿宋"/>
                <w:sz w:val="18"/>
                <w:szCs w:val="18"/>
                <w:highlight w:val="none"/>
              </w:rPr>
            </w:pPr>
          </w:p>
        </w:tc>
      </w:tr>
      <w:tr>
        <w:tblPrEx>
          <w:tblCellMar>
            <w:top w:w="0" w:type="dxa"/>
            <w:left w:w="108" w:type="dxa"/>
            <w:bottom w:w="0" w:type="dxa"/>
            <w:right w:w="108" w:type="dxa"/>
          </w:tblCellMar>
        </w:tblPrEx>
        <w:trPr>
          <w:trHeight w:val="846" w:hRule="atLeast"/>
        </w:trPr>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鄞州人民医院医共体邱隘分院</w:t>
            </w: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社区医生</w:t>
            </w:r>
          </w:p>
        </w:tc>
        <w:tc>
          <w:tcPr>
            <w:tcW w:w="493"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2</w:t>
            </w:r>
          </w:p>
        </w:tc>
        <w:tc>
          <w:tcPr>
            <w:tcW w:w="1611"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临床医学</w:t>
            </w:r>
          </w:p>
        </w:tc>
        <w:tc>
          <w:tcPr>
            <w:tcW w:w="3757" w:type="dxa"/>
            <w:tcBorders>
              <w:top w:val="single" w:color="auto" w:sz="4" w:space="0"/>
              <w:left w:val="nil"/>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本科及以上学历，具有执业医师资格证书。</w:t>
            </w:r>
          </w:p>
        </w:tc>
        <w:tc>
          <w:tcPr>
            <w:tcW w:w="985" w:type="dxa"/>
            <w:tcBorders>
              <w:top w:val="single" w:color="auto" w:sz="4" w:space="0"/>
              <w:left w:val="single" w:color="auto" w:sz="4" w:space="0"/>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宁波市生源或户籍</w:t>
            </w:r>
          </w:p>
        </w:tc>
      </w:tr>
      <w:tr>
        <w:tblPrEx>
          <w:tblCellMar>
            <w:top w:w="0" w:type="dxa"/>
            <w:left w:w="108" w:type="dxa"/>
            <w:bottom w:w="0" w:type="dxa"/>
            <w:right w:w="108" w:type="dxa"/>
          </w:tblCellMar>
        </w:tblPrEx>
        <w:trPr>
          <w:trHeight w:val="872" w:hRule="atLeast"/>
        </w:trPr>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鄞州人民医院医共体瞻岐分院</w:t>
            </w: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口腔科医生</w:t>
            </w:r>
          </w:p>
        </w:tc>
        <w:tc>
          <w:tcPr>
            <w:tcW w:w="493"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1</w:t>
            </w:r>
          </w:p>
        </w:tc>
        <w:tc>
          <w:tcPr>
            <w:tcW w:w="1611" w:type="dxa"/>
            <w:tcBorders>
              <w:top w:val="single" w:color="auto" w:sz="4" w:space="0"/>
              <w:left w:val="nil"/>
              <w:bottom w:val="single" w:color="auto" w:sz="4" w:space="0"/>
              <w:right w:val="single" w:color="auto" w:sz="4" w:space="0"/>
            </w:tcBorders>
            <w:vAlign w:val="center"/>
          </w:tcPr>
          <w:p>
            <w:pPr>
              <w:jc w:val="center"/>
              <w:rPr>
                <w:rFonts w:ascii="仿宋" w:eastAsia="仿宋" w:cs="仿宋"/>
                <w:sz w:val="18"/>
                <w:szCs w:val="18"/>
                <w:highlight w:val="none"/>
              </w:rPr>
            </w:pPr>
            <w:r>
              <w:rPr>
                <w:rFonts w:hint="eastAsia" w:ascii="仿宋" w:eastAsia="仿宋" w:cs="仿宋"/>
                <w:sz w:val="18"/>
                <w:szCs w:val="18"/>
                <w:highlight w:val="none"/>
              </w:rPr>
              <w:t>口腔医学</w:t>
            </w:r>
          </w:p>
        </w:tc>
        <w:tc>
          <w:tcPr>
            <w:tcW w:w="3757" w:type="dxa"/>
            <w:tcBorders>
              <w:top w:val="single" w:color="auto" w:sz="4" w:space="0"/>
              <w:left w:val="nil"/>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大专及以上学历，具有执业（助理）医师资格证书。</w:t>
            </w:r>
          </w:p>
        </w:tc>
        <w:tc>
          <w:tcPr>
            <w:tcW w:w="985" w:type="dxa"/>
            <w:tcBorders>
              <w:top w:val="single" w:color="auto" w:sz="4" w:space="0"/>
              <w:left w:val="single" w:color="auto" w:sz="4" w:space="0"/>
              <w:bottom w:val="single" w:color="auto" w:sz="4" w:space="0"/>
              <w:right w:val="single" w:color="auto" w:sz="4" w:space="0"/>
            </w:tcBorders>
            <w:vAlign w:val="center"/>
          </w:tcPr>
          <w:p>
            <w:pPr>
              <w:rPr>
                <w:rFonts w:ascii="仿宋" w:eastAsia="仿宋" w:cs="仿宋"/>
                <w:sz w:val="18"/>
                <w:szCs w:val="18"/>
                <w:highlight w:val="none"/>
              </w:rPr>
            </w:pPr>
            <w:r>
              <w:rPr>
                <w:rFonts w:hint="eastAsia" w:ascii="仿宋" w:eastAsia="仿宋" w:cs="仿宋"/>
                <w:sz w:val="18"/>
                <w:szCs w:val="18"/>
                <w:highlight w:val="none"/>
              </w:rPr>
              <w:t>生源或户籍不限</w:t>
            </w:r>
          </w:p>
        </w:tc>
      </w:tr>
      <w:tr>
        <w:tblPrEx>
          <w:tblCellMar>
            <w:top w:w="0" w:type="dxa"/>
            <w:left w:w="108" w:type="dxa"/>
            <w:bottom w:w="0" w:type="dxa"/>
            <w:right w:w="108" w:type="dxa"/>
          </w:tblCellMar>
        </w:tblPrEx>
        <w:trPr>
          <w:trHeight w:val="510" w:hRule="atLeast"/>
        </w:trPr>
        <w:tc>
          <w:tcPr>
            <w:tcW w:w="26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eastAsia="仿宋" w:cs="仿宋"/>
                <w:b/>
                <w:bCs/>
                <w:kern w:val="0"/>
                <w:sz w:val="18"/>
                <w:szCs w:val="18"/>
                <w:highlight w:val="none"/>
              </w:rPr>
            </w:pPr>
            <w:r>
              <w:rPr>
                <w:rFonts w:hint="eastAsia" w:ascii="仿宋" w:eastAsia="仿宋" w:cs="仿宋"/>
                <w:b/>
                <w:bCs/>
                <w:kern w:val="0"/>
                <w:sz w:val="18"/>
                <w:szCs w:val="18"/>
                <w:highlight w:val="none"/>
              </w:rPr>
              <w:t>合计</w:t>
            </w:r>
          </w:p>
        </w:tc>
        <w:tc>
          <w:tcPr>
            <w:tcW w:w="6846" w:type="dxa"/>
            <w:gridSpan w:val="4"/>
            <w:tcBorders>
              <w:top w:val="single" w:color="auto" w:sz="4" w:space="0"/>
              <w:left w:val="nil"/>
              <w:bottom w:val="single" w:color="auto" w:sz="4" w:space="0"/>
              <w:right w:val="single" w:color="000000" w:sz="4" w:space="0"/>
            </w:tcBorders>
            <w:vAlign w:val="center"/>
          </w:tcPr>
          <w:p>
            <w:pPr>
              <w:widowControl/>
              <w:jc w:val="center"/>
              <w:rPr>
                <w:rFonts w:ascii="仿宋" w:eastAsia="仿宋" w:cs="仿宋"/>
                <w:b/>
                <w:bCs/>
                <w:kern w:val="0"/>
                <w:sz w:val="18"/>
                <w:szCs w:val="18"/>
                <w:highlight w:val="none"/>
              </w:rPr>
            </w:pPr>
            <w:r>
              <w:rPr>
                <w:rFonts w:hint="eastAsia" w:ascii="仿宋" w:eastAsia="仿宋" w:cs="仿宋"/>
                <w:b/>
                <w:bCs/>
                <w:kern w:val="0"/>
                <w:sz w:val="18"/>
                <w:szCs w:val="18"/>
                <w:highlight w:val="none"/>
              </w:rPr>
              <w:t>19</w:t>
            </w:r>
          </w:p>
        </w:tc>
      </w:tr>
    </w:tbl>
    <w:p>
      <w:pPr>
        <w:spacing w:line="480" w:lineRule="exact"/>
        <w:jc w:val="center"/>
        <w:rPr>
          <w:rFonts w:ascii="仿宋_GB2312" w:eastAsia="仿宋_GB2312" w:cs="仿宋_GB2312"/>
          <w:b/>
          <w:bCs/>
          <w:sz w:val="28"/>
          <w:szCs w:val="28"/>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77A5A"/>
    <w:rsid w:val="00012244"/>
    <w:rsid w:val="00044415"/>
    <w:rsid w:val="00060A67"/>
    <w:rsid w:val="000D0F20"/>
    <w:rsid w:val="000E15FE"/>
    <w:rsid w:val="000E554C"/>
    <w:rsid w:val="00124C85"/>
    <w:rsid w:val="00183D18"/>
    <w:rsid w:val="001B3877"/>
    <w:rsid w:val="001E59A3"/>
    <w:rsid w:val="002045D6"/>
    <w:rsid w:val="002434FC"/>
    <w:rsid w:val="00277810"/>
    <w:rsid w:val="002C0238"/>
    <w:rsid w:val="002E3303"/>
    <w:rsid w:val="002E3447"/>
    <w:rsid w:val="00300A87"/>
    <w:rsid w:val="0031744A"/>
    <w:rsid w:val="00344218"/>
    <w:rsid w:val="00356549"/>
    <w:rsid w:val="00360805"/>
    <w:rsid w:val="0038127F"/>
    <w:rsid w:val="00395D6E"/>
    <w:rsid w:val="003A53F5"/>
    <w:rsid w:val="003D1409"/>
    <w:rsid w:val="003F1D5E"/>
    <w:rsid w:val="003F41D8"/>
    <w:rsid w:val="00400C6C"/>
    <w:rsid w:val="00474A89"/>
    <w:rsid w:val="00490BED"/>
    <w:rsid w:val="004D1635"/>
    <w:rsid w:val="004D7C5C"/>
    <w:rsid w:val="004F3CCF"/>
    <w:rsid w:val="00573D0F"/>
    <w:rsid w:val="005A0986"/>
    <w:rsid w:val="005D53A2"/>
    <w:rsid w:val="005D6B9A"/>
    <w:rsid w:val="005E1AE9"/>
    <w:rsid w:val="005E7E78"/>
    <w:rsid w:val="005F39CC"/>
    <w:rsid w:val="00606AD0"/>
    <w:rsid w:val="00621FD5"/>
    <w:rsid w:val="00666A38"/>
    <w:rsid w:val="00677A5A"/>
    <w:rsid w:val="006A3ADB"/>
    <w:rsid w:val="0074274B"/>
    <w:rsid w:val="00820C52"/>
    <w:rsid w:val="008267DE"/>
    <w:rsid w:val="00843566"/>
    <w:rsid w:val="008A3C4C"/>
    <w:rsid w:val="009628D8"/>
    <w:rsid w:val="00A079C5"/>
    <w:rsid w:val="00A50F9B"/>
    <w:rsid w:val="00A668C6"/>
    <w:rsid w:val="00A75C05"/>
    <w:rsid w:val="00A863C9"/>
    <w:rsid w:val="00AB0030"/>
    <w:rsid w:val="00B44F6E"/>
    <w:rsid w:val="00B6186C"/>
    <w:rsid w:val="00B71637"/>
    <w:rsid w:val="00B73C90"/>
    <w:rsid w:val="00B743A4"/>
    <w:rsid w:val="00B75033"/>
    <w:rsid w:val="00B82E49"/>
    <w:rsid w:val="00BC6B97"/>
    <w:rsid w:val="00BD4F04"/>
    <w:rsid w:val="00C316A3"/>
    <w:rsid w:val="00C36F0F"/>
    <w:rsid w:val="00CA4052"/>
    <w:rsid w:val="00CC6644"/>
    <w:rsid w:val="00D11EEA"/>
    <w:rsid w:val="00D55353"/>
    <w:rsid w:val="00D657DF"/>
    <w:rsid w:val="00D867D4"/>
    <w:rsid w:val="00DA596E"/>
    <w:rsid w:val="00DF60D6"/>
    <w:rsid w:val="00E23D3C"/>
    <w:rsid w:val="00EB1237"/>
    <w:rsid w:val="00EB27BD"/>
    <w:rsid w:val="00F57AFC"/>
    <w:rsid w:val="00F626F6"/>
    <w:rsid w:val="00F93D8F"/>
    <w:rsid w:val="00F93EAE"/>
    <w:rsid w:val="00FC034A"/>
    <w:rsid w:val="00FC06AE"/>
    <w:rsid w:val="00FF5DDC"/>
    <w:rsid w:val="05910F89"/>
    <w:rsid w:val="08EE7876"/>
    <w:rsid w:val="09E90899"/>
    <w:rsid w:val="0A1E00A5"/>
    <w:rsid w:val="0A5B47AD"/>
    <w:rsid w:val="0D611BFB"/>
    <w:rsid w:val="0FB1557E"/>
    <w:rsid w:val="13791732"/>
    <w:rsid w:val="16DB448F"/>
    <w:rsid w:val="1949104C"/>
    <w:rsid w:val="239127F3"/>
    <w:rsid w:val="24095AD0"/>
    <w:rsid w:val="2464416D"/>
    <w:rsid w:val="24B55260"/>
    <w:rsid w:val="282A2A4E"/>
    <w:rsid w:val="2A0C042E"/>
    <w:rsid w:val="2A2E21F2"/>
    <w:rsid w:val="2C3973AF"/>
    <w:rsid w:val="2C4F16DB"/>
    <w:rsid w:val="2FCC2436"/>
    <w:rsid w:val="30B403CA"/>
    <w:rsid w:val="32472F92"/>
    <w:rsid w:val="32A0749B"/>
    <w:rsid w:val="32FC29A3"/>
    <w:rsid w:val="34336F5B"/>
    <w:rsid w:val="34513740"/>
    <w:rsid w:val="34AA0429"/>
    <w:rsid w:val="35C241F5"/>
    <w:rsid w:val="36042C4B"/>
    <w:rsid w:val="37E16EA0"/>
    <w:rsid w:val="38E957E2"/>
    <w:rsid w:val="3BE94916"/>
    <w:rsid w:val="3C2E6700"/>
    <w:rsid w:val="3D7546AA"/>
    <w:rsid w:val="3E332E9E"/>
    <w:rsid w:val="40843652"/>
    <w:rsid w:val="40D2353B"/>
    <w:rsid w:val="431C6F77"/>
    <w:rsid w:val="44C05D85"/>
    <w:rsid w:val="46370CD3"/>
    <w:rsid w:val="49BF0EB3"/>
    <w:rsid w:val="4F1F3F28"/>
    <w:rsid w:val="4F2E5C71"/>
    <w:rsid w:val="520D2C60"/>
    <w:rsid w:val="52157DCC"/>
    <w:rsid w:val="53602EC8"/>
    <w:rsid w:val="542E33D5"/>
    <w:rsid w:val="59147446"/>
    <w:rsid w:val="5D6F1CAA"/>
    <w:rsid w:val="5E692BB1"/>
    <w:rsid w:val="60623420"/>
    <w:rsid w:val="66883815"/>
    <w:rsid w:val="689C4DCA"/>
    <w:rsid w:val="6A8B755C"/>
    <w:rsid w:val="6BA12DCD"/>
    <w:rsid w:val="6DA95781"/>
    <w:rsid w:val="6F674EC3"/>
    <w:rsid w:val="6F8769E6"/>
    <w:rsid w:val="70BE7A80"/>
    <w:rsid w:val="740E05D6"/>
    <w:rsid w:val="7A566752"/>
    <w:rsid w:val="7AE07EC2"/>
    <w:rsid w:val="7C180D35"/>
    <w:rsid w:val="7CAC0F83"/>
    <w:rsid w:val="7F7332B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font01"/>
    <w:qFormat/>
    <w:uiPriority w:val="0"/>
    <w:rPr>
      <w:rFonts w:ascii="宋体" w:eastAsia="宋体" w:cs="宋体"/>
      <w:color w:val="000000"/>
      <w:sz w:val="21"/>
      <w:szCs w:val="21"/>
      <w:u w:val="none"/>
    </w:rPr>
  </w:style>
  <w:style w:type="character" w:customStyle="1" w:styleId="9">
    <w:name w:val="font51"/>
    <w:basedOn w:val="6"/>
    <w:qFormat/>
    <w:uiPriority w:val="0"/>
    <w:rPr>
      <w:rFonts w:ascii="宋体" w:eastAsia="宋体" w:cs="宋体"/>
      <w:b/>
      <w:color w:val="000000"/>
      <w:sz w:val="21"/>
      <w:szCs w:val="21"/>
      <w:u w:val="none"/>
    </w:rPr>
  </w:style>
  <w:style w:type="character" w:customStyle="1" w:styleId="10">
    <w:name w:val="font21"/>
    <w:basedOn w:val="6"/>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yzwjj</Company>
  <Pages>2</Pages>
  <Words>201</Words>
  <Characters>1152</Characters>
  <Lines>9</Lines>
  <Paragraphs>2</Paragraphs>
  <TotalTime>1</TotalTime>
  <ScaleCrop>false</ScaleCrop>
  <LinksUpToDate>false</LinksUpToDate>
  <CharactersWithSpaces>1351</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2019-12-03T19:26:00Z</dcterms:created>
  <dc:creator>zhouxl</dc:creator>
  <cp:lastModifiedBy>gaojj</cp:lastModifiedBy>
  <cp:lastPrinted>2020-11-26T09:16:00Z</cp:lastPrinted>
  <dcterms:modified xsi:type="dcterms:W3CDTF">2020-11-27T07:39:01Z</dcterms:modified>
  <dc:title>附件1：鄞州区卫生健康局下属事业单位公开招聘计划</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