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spacing w:after="156" w:afterLines="50"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嘉兴市中医医院</w:t>
      </w: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黑体" w:hAnsi="黑体" w:eastAsia="黑体"/>
          <w:sz w:val="32"/>
          <w:szCs w:val="32"/>
        </w:rPr>
        <w:t>年公开招聘高层次人才报名登记表</w:t>
      </w:r>
    </w:p>
    <w:p>
      <w:pPr>
        <w:widowControl/>
        <w:spacing w:after="156" w:afterLines="50" w:line="4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岗位序号：                   招聘岗位：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891"/>
        <w:gridCol w:w="1134"/>
        <w:gridCol w:w="1418"/>
        <w:gridCol w:w="1258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1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初始学历、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31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3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31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3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/科研型</w:t>
            </w:r>
          </w:p>
        </w:tc>
        <w:tc>
          <w:tcPr>
            <w:tcW w:w="31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□专业型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□学术型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3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1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1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045AB"/>
    <w:rsid w:val="6B6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2020-11-27T00:17:00Z</dcterms:created>
  <dc:creator>夏清釉</dc:creator>
  <cp:lastModifiedBy>夏清釉</cp:lastModifiedBy>
  <dcterms:modified xsi:type="dcterms:W3CDTF">2020-11-27T00:17:29Z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