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黑体" w:hAnsi="黑体" w:eastAsia="黑体" w:cs="黑体"/>
          <w:i w:val="0"/>
          <w:caps w:val="0"/>
          <w:color w:val="auto"/>
          <w:spacing w:val="0"/>
          <w:sz w:val="32"/>
          <w:szCs w:val="32"/>
          <w:u w:val="none"/>
          <w:shd w:val="clear" w:color="auto" w:fill="FFFFFF"/>
          <w:lang w:val="en-US" w:eastAsia="zh-CN"/>
        </w:rPr>
      </w:pPr>
      <w:r>
        <w:rPr>
          <w:rFonts w:hint="eastAsia" w:ascii="黑体" w:hAnsi="黑体" w:eastAsia="黑体" w:cs="黑体"/>
          <w:i w:val="0"/>
          <w:caps w:val="0"/>
          <w:color w:val="auto"/>
          <w:spacing w:val="0"/>
          <w:sz w:val="32"/>
          <w:szCs w:val="32"/>
          <w:u w:val="none"/>
          <w:shd w:val="clear" w:color="auto" w:fill="FFFFFF"/>
          <w:lang w:val="en-US" w:eastAsia="zh-CN"/>
        </w:rPr>
        <w:t>附件3</w:t>
      </w: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Style w:val="5"/>
          <w:rFonts w:hint="eastAsia" w:ascii="方正小标宋简体" w:hAnsi="方正小标宋简体" w:eastAsia="方正小标宋简体" w:cs="方正小标宋简体"/>
          <w:i w:val="0"/>
          <w:caps w:val="0"/>
          <w:color w:val="auto"/>
          <w:spacing w:val="0"/>
          <w:sz w:val="44"/>
          <w:szCs w:val="44"/>
          <w:u w:val="none"/>
          <w:shd w:val="clear" w:color="auto" w:fill="FFFFFF"/>
        </w:rPr>
      </w:pP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Style w:val="5"/>
          <w:rFonts w:hint="eastAsia" w:ascii="方正小标宋简体" w:hAnsi="方正小标宋简体" w:eastAsia="方正小标宋简体" w:cs="方正小标宋简体"/>
          <w:i w:val="0"/>
          <w:caps w:val="0"/>
          <w:color w:val="auto"/>
          <w:spacing w:val="0"/>
          <w:sz w:val="44"/>
          <w:szCs w:val="44"/>
          <w:u w:val="none"/>
          <w:shd w:val="clear" w:color="auto" w:fill="FFFFFF"/>
          <w:lang w:val="en-US" w:eastAsia="zh-CN"/>
        </w:rPr>
      </w:pPr>
      <w:r>
        <w:rPr>
          <w:rStyle w:val="5"/>
          <w:rFonts w:hint="eastAsia" w:ascii="方正小标宋简体" w:hAnsi="方正小标宋简体" w:eastAsia="方正小标宋简体" w:cs="方正小标宋简体"/>
          <w:i w:val="0"/>
          <w:caps w:val="0"/>
          <w:color w:val="auto"/>
          <w:spacing w:val="0"/>
          <w:sz w:val="44"/>
          <w:szCs w:val="44"/>
          <w:u w:val="none"/>
          <w:shd w:val="clear" w:color="auto" w:fill="FFFFFF"/>
        </w:rPr>
        <w:t>余庆县</w:t>
      </w:r>
      <w:r>
        <w:rPr>
          <w:rStyle w:val="5"/>
          <w:rFonts w:hint="eastAsia" w:ascii="方正小标宋简体" w:hAnsi="方正小标宋简体" w:eastAsia="方正小标宋简体" w:cs="方正小标宋简体"/>
          <w:i w:val="0"/>
          <w:caps w:val="0"/>
          <w:color w:val="auto"/>
          <w:spacing w:val="0"/>
          <w:sz w:val="44"/>
          <w:szCs w:val="44"/>
          <w:u w:val="none"/>
          <w:shd w:val="clear" w:color="auto" w:fill="FFFFFF"/>
          <w:lang w:val="en-US" w:eastAsia="zh-CN"/>
        </w:rPr>
        <w:t>2020年县直医疗机构公开考调专业技术人员疫情防控指南</w:t>
      </w:r>
    </w:p>
    <w:p>
      <w:pPr>
        <w:pStyle w:val="2"/>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textAlignment w:val="auto"/>
        <w:rPr>
          <w:rFonts w:hint="eastAsia"/>
          <w:lang w:val="en-US" w:eastAsia="zh-CN"/>
        </w:rPr>
      </w:pP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为有效防控新型冠状病毒传播，保障新冠疫情期间本土选调工作顺利进行，根据《省应对新冠肺炎疫情防控领导小组关于做好新冠肺炎疫情常态化防控工作的通知》（黔府办发电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2020〕150号）、《新型冠状病毒肺炎防控方案》（第六版）、《新型冠状病毒诊疗方案》（试行第七版）等有关文件精神，结合当前疫情形势和我单位实际，特</w:t>
      </w:r>
      <w:r>
        <w:rPr>
          <w:rFonts w:hint="eastAsia" w:ascii="仿宋_GB2312" w:hAnsi="仿宋_GB2312" w:eastAsia="仿宋_GB2312" w:cs="仿宋_GB2312"/>
          <w:sz w:val="32"/>
          <w:szCs w:val="32"/>
          <w:lang w:val="en-US" w:eastAsia="zh-CN"/>
        </w:rPr>
        <w:t>制订《余庆县2020年县直医疗机构公开考调专业技术人员疫情防控指南》（以下简称《指南》）。</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二、重点环节管理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（一）笔试考场管理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点出入口管理。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场管理。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3.考点电梯管理。考试前后必须对电梯间进行清洁消毒，电梯间外备避污纸（抽纸）、垃圾篓。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4.考点办公室管理。考试前后必须对办公室进行全面清洁消毒。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5.考务人员管理。所有考务工作人员必须佩戴外科口罩和乳胶手套，服从现场管理人员有关防控方面的安排、调度。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（二）现场确认管理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2.确认现场管理。确认现场必须进行全面清洁消毒，进入现场人员全程必须佩戴口罩，每位进入确认现场人员之间间隔需在1米以上，保持现场区域通风顺畅。 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3.工作人员管理。工作人员全程必须佩戴外科口罩和乳胶手套，与现场确认人员保持社交距离，避免人员聚集。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4.资料管理。所有现场收集的考生资料集中放置一周后才正常使用。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（三）面试管理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3.候考室管理。候考室必须进行全面清洁消毒，候考室考生服从现场管理人员安排，全程必须佩戴口罩，每位面试考生之间隔需在1米以上，保持候考室区域通风顺畅。 现场准备速干手消毒剂。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（四）体检管理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三、考生管理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县内考生持有绿码且体温正常的，可直接参加考试。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2.考生在考试前14天进行个人体温（2次/天）监测，如出现发热（≥37.3°C）、干咳、乏力、鼻塞、流涕、咽痛、腹泻等症状，请及时与应聘单位组织人事部门联系，取消考试资格。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3.考生在资格复审、面试、体检环节前14天进行个人体温（2次/天）监测，如出现发热（≥37.3°C）、干咳、乏力、鼻塞、流涕、咽痛、腹泻等症状，暂缓另行安排时间。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四、应急管理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（三）对相应场所按规范进行消毒处理。本《指南》由卫健主管部门负责解释，未尽事宜由卫健主管部门办公室负责完善落实。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
    <w:sectPr>
      <w:pgSz w:w="11906" w:h="16838"/>
      <w:pgMar w:top="1417" w:right="1417" w:bottom="1417" w:left="1417"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27BE3"/>
    <w:rsid w:val="24AD1C0A"/>
    <w:rsid w:val="3C975850"/>
    <w:rsid w:val="45127BE3"/>
    <w:rsid w:val="77492085"/>
    <w:rsid w:val="78FD64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FollowedHyperlink"/>
    <w:basedOn w:val="4"/>
    <w:qFormat/>
    <w:uiPriority w:val="0"/>
    <w:rPr>
      <w:color w:val="80008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上海院</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2020-09-21T06:09:00Z</dcterms:created>
  <dc:creator>荷塘叶君</dc:creator>
  <cp:lastModifiedBy>Administrator</cp:lastModifiedBy>
  <dcterms:modified xsi:type="dcterms:W3CDTF">2020-09-21T09:01:02Z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