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tbl>
      <w:tblPr>
        <w:tblStyle w:val="4"/>
        <w:tblpPr w:leftFromText="180" w:rightFromText="180" w:vertAnchor="page" w:horzAnchor="margin" w:tblpXSpec="center" w:tblpY="2071"/>
        <w:tblW w:w="10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19"/>
        <w:gridCol w:w="819"/>
        <w:gridCol w:w="988"/>
        <w:gridCol w:w="567"/>
        <w:gridCol w:w="1418"/>
        <w:gridCol w:w="708"/>
        <w:gridCol w:w="1418"/>
        <w:gridCol w:w="745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Header/>
        </w:trPr>
        <w:tc>
          <w:tcPr>
            <w:tcW w:w="45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98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岗位及专业技术资格</w:t>
            </w:r>
          </w:p>
        </w:tc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26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需求岗位具体要求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</w:trPr>
        <w:tc>
          <w:tcPr>
            <w:tcW w:w="45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专业技术资格方向</w:t>
            </w:r>
          </w:p>
        </w:tc>
        <w:tc>
          <w:tcPr>
            <w:tcW w:w="7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Header/>
        </w:trPr>
        <w:tc>
          <w:tcPr>
            <w:tcW w:w="45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  <w:t>学历/学位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  <w:t>专业</w:t>
            </w: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pacing w:val="-20"/>
                <w:sz w:val="32"/>
                <w:szCs w:val="32"/>
              </w:rPr>
            </w:pPr>
          </w:p>
        </w:tc>
        <w:tc>
          <w:tcPr>
            <w:tcW w:w="74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pacing w:val="-20"/>
                <w:sz w:val="32"/>
                <w:szCs w:val="32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001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手足显微外科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骨外科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显微外科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整形外科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40周岁及以下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具备5年以上三甲医院工作经历。</w:t>
            </w:r>
          </w:p>
          <w:p>
            <w:pPr>
              <w:widowControl/>
              <w:spacing w:line="320" w:lineRule="exact"/>
              <w:ind w:firstLine="24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002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中医科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中医师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全日制硕士及以上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中医学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取得执业医师资格并完成住院医师规范化培训，具备规培证。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003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中医科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中医师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取得执业医师资格并完成住院医师规范化培训，具备规培证。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004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党委办公室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干事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具备2年以上三甲医院相应部门工作经历且目前三级医院在岗，能独立完成相应岗位工作。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005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审计部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干事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法律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具备2年以上三甲医院相应部门工作经历且目前三级医院在岗，能独立完成相应岗位工作。</w:t>
            </w:r>
          </w:p>
        </w:tc>
      </w:tr>
    </w:tbl>
    <w:p>
      <w:pPr>
        <w:spacing w:line="440" w:lineRule="exact"/>
        <w:ind w:firstLine="560" w:firstLineChars="200"/>
        <w:jc w:val="center"/>
        <w:rPr>
          <w:rFonts w:hint="eastAsia"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惠州市第一人民医院2020年聘用制员工招聘职位表</w:t>
      </w:r>
    </w:p>
    <w:p>
      <w:pPr>
        <w:rPr>
          <w:rFonts w:ascii="仿宋" w:hAnsi="仿宋" w:eastAsia="仿宋"/>
        </w:rPr>
        <w:sectPr>
          <w:pgSz w:w="11906" w:h="16838"/>
          <w:pgMar w:top="993" w:right="1276" w:bottom="1418" w:left="1276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注：以上年龄、资历计算时间至报名截止日期。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2020-07-28T09:28:46Z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