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52"/>
        <w:gridCol w:w="1093"/>
        <w:gridCol w:w="721"/>
        <w:gridCol w:w="909"/>
        <w:gridCol w:w="1006"/>
        <w:gridCol w:w="1121"/>
        <w:gridCol w:w="653"/>
        <w:gridCol w:w="1171"/>
        <w:gridCol w:w="874"/>
        <w:gridCol w:w="1002"/>
        <w:gridCol w:w="1149"/>
        <w:gridCol w:w="1924"/>
        <w:gridCol w:w="1168"/>
        <w:gridCol w:w="11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仿宋_GB2312"/>
                <w:sz w:val="32"/>
                <w:szCs w:val="32"/>
              </w:rPr>
              <w:t>附件1：</w:t>
            </w:r>
          </w:p>
          <w:p>
            <w:pPr>
              <w:spacing w:line="540" w:lineRule="exact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2"/>
                <w:szCs w:val="32"/>
              </w:rPr>
              <w:t>2019</w:t>
            </w:r>
            <w:r>
              <w:rPr>
                <w:rFonts w:hAnsi="宋体"/>
                <w:b/>
                <w:sz w:val="32"/>
                <w:szCs w:val="32"/>
              </w:rPr>
              <w:t>年泰安市中心医院分院公开招聘工作人员岗位计划表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招聘单位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主管部门</w:t>
            </w: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岗位</w:t>
            </w:r>
          </w:p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类别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岗位</w:t>
            </w:r>
          </w:p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等级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岗位</w:t>
            </w:r>
          </w:p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性质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岗位名称</w:t>
            </w:r>
          </w:p>
        </w:tc>
        <w:tc>
          <w:tcPr>
            <w:tcW w:w="2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招聘人数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学历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学位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专业</w:t>
            </w:r>
          </w:p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名称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研究方向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其他条件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咨询电话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00" w:lineRule="exact"/>
              <w:ind w:left="-66" w:leftChars="-30" w:right="-66" w:rightChars="-3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市中心医院分院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市卫生健康委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专业技术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初级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卫生类（医疗）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临床1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大学本科及以上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学士及以上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麻醉学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从事麻醉科专业工作满三年以上且现仍从事该专业工作，具有相应专业初级专业技术职务资格</w:t>
            </w:r>
            <w:r>
              <w:rPr>
                <w:rFonts w:eastAsia="仿宋_GB2312"/>
                <w:bCs/>
                <w:sz w:val="18"/>
                <w:szCs w:val="18"/>
              </w:rPr>
              <w:t>，取得执业医师证书</w:t>
            </w:r>
            <w:r>
              <w:rPr>
                <w:rFonts w:hint="eastAsia" w:eastAsia="仿宋_GB2312"/>
                <w:bCs/>
                <w:sz w:val="18"/>
                <w:szCs w:val="18"/>
              </w:rPr>
              <w:t>。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0538-8626068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市中心医院分院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市卫生健康委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专业技术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中级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卫生类（医疗）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临床2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全日制大学本科及以上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学士及以上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临床医学、神经病学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从事神经内科专业工作满三年以上且现仍从事该专业工作，具有相应专业中级专业技术职务资格，取得执业医师证书。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0538-8626068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市中心医院分院</w:t>
            </w:r>
          </w:p>
        </w:tc>
        <w:tc>
          <w:tcPr>
            <w:tcW w:w="3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市卫生健康委</w:t>
            </w: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专业技术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高级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卫生类（医疗）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临床3</w:t>
            </w:r>
          </w:p>
        </w:tc>
        <w:tc>
          <w:tcPr>
            <w:tcW w:w="2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全日制大学本科及以上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学士及以上</w:t>
            </w:r>
          </w:p>
        </w:tc>
        <w:tc>
          <w:tcPr>
            <w:tcW w:w="3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临床医学、神经病学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从事神经内科专业工作满五年以上且现仍从事该专业工作，具有相应专业副高级及以上专业技术职务资格，取得执业医师证书。</w:t>
            </w:r>
          </w:p>
        </w:tc>
        <w:tc>
          <w:tcPr>
            <w:tcW w:w="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0538-8626068</w:t>
            </w:r>
          </w:p>
        </w:tc>
        <w:tc>
          <w:tcPr>
            <w:tcW w:w="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市中心医院分院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市卫生健康委</w:t>
            </w:r>
          </w:p>
        </w:tc>
        <w:tc>
          <w:tcPr>
            <w:tcW w:w="2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专业技术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高级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卫生类（医疗）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临床4</w:t>
            </w:r>
          </w:p>
        </w:tc>
        <w:tc>
          <w:tcPr>
            <w:tcW w:w="2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eastAsia="仿宋_GB2312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全日制大学本科及以上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学士及以上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临床医学、外科学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从事普外科专业工作满五年以上且现仍从事该专业工作，具有相应专业副高级及以上专业技术职务资格、取得执业医师证书。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0538-8626068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483862"/>
    <w:rsid w:val="008B7726"/>
    <w:rsid w:val="00D31D50"/>
    <w:rsid w:val="00FF375D"/>
    <w:rsid w:val="3BB6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Lines>4</Lines>
  <Paragraphs>1</Paragraphs>
  <TotalTime>5</TotalTime>
  <ScaleCrop>false</ScaleCrop>
  <LinksUpToDate>false</LinksUpToDate>
  <CharactersWithSpaces>642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2019-12-20T06:46:07Z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